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E5F6" w14:textId="050BE711" w:rsidR="00E4650F" w:rsidRPr="00AF2171" w:rsidRDefault="00E4650F" w:rsidP="00E4650F">
      <w:pPr>
        <w:tabs>
          <w:tab w:val="left" w:pos="930"/>
        </w:tabs>
        <w:spacing w:line="360" w:lineRule="auto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  <w:t>Załącznik nr 2 do SIWZ</w:t>
      </w:r>
    </w:p>
    <w:p w14:paraId="76F0818C" w14:textId="5E08720B" w:rsidR="00E4650F" w:rsidRPr="00AF2171" w:rsidRDefault="00E4650F" w:rsidP="00E4650F">
      <w:pPr>
        <w:tabs>
          <w:tab w:val="left" w:pos="930"/>
        </w:tabs>
        <w:spacing w:line="360" w:lineRule="auto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  <w:t>Załącznik nr 1 do umowy nr TZ.LI.372.35.2020</w:t>
      </w:r>
    </w:p>
    <w:p w14:paraId="54EC3FDE" w14:textId="77777777" w:rsidR="00E4650F" w:rsidRPr="00AF2171" w:rsidRDefault="00E4650F" w:rsidP="00B90887">
      <w:pPr>
        <w:spacing w:line="360" w:lineRule="auto"/>
        <w:jc w:val="center"/>
        <w:rPr>
          <w:rFonts w:asciiTheme="majorBidi" w:hAnsiTheme="majorBidi" w:cstheme="majorBidi"/>
          <w:b/>
          <w:sz w:val="18"/>
          <w:szCs w:val="18"/>
        </w:rPr>
      </w:pPr>
    </w:p>
    <w:p w14:paraId="118ACE52" w14:textId="0A0DF7E8" w:rsidR="00192ACF" w:rsidRPr="00AF2171" w:rsidRDefault="001F4EBA" w:rsidP="00B90887">
      <w:pPr>
        <w:spacing w:line="360" w:lineRule="auto"/>
        <w:jc w:val="center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>FORMULARZ CENOWO –TECHNICZNY</w:t>
      </w:r>
      <w:r w:rsidR="00B90887" w:rsidRPr="00AF2171">
        <w:rPr>
          <w:rFonts w:asciiTheme="majorBidi" w:hAnsiTheme="majorBidi" w:cstheme="majorBidi"/>
          <w:b/>
          <w:sz w:val="18"/>
          <w:szCs w:val="18"/>
        </w:rPr>
        <w:t xml:space="preserve"> </w:t>
      </w:r>
    </w:p>
    <w:p w14:paraId="1519D31E" w14:textId="77777777" w:rsidR="00215052" w:rsidRPr="00AF2171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Przedmiot zamówienia:</w:t>
      </w:r>
    </w:p>
    <w:p w14:paraId="1AC4E9A3" w14:textId="0F3F9FB6" w:rsidR="00215052" w:rsidRPr="00AF2171" w:rsidRDefault="00724AA3" w:rsidP="00724AA3">
      <w:pPr>
        <w:tabs>
          <w:tab w:val="num" w:pos="142"/>
        </w:tabs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Zakup aparatów USG wraz z osprzętem</w:t>
      </w:r>
      <w:r w:rsidR="000B485C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 w:rsidR="00DB7301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– </w:t>
      </w:r>
      <w:r w:rsidR="000B485C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2</w:t>
      </w:r>
      <w:r w:rsidR="00DB7301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szt</w:t>
      </w:r>
      <w:r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. dla Klinicznego Oddziału Chorób Wewnętrznych oraz Klinicznego Oddziału Chirurgii Naczyniowej</w:t>
      </w:r>
    </w:p>
    <w:p w14:paraId="0F43CD7D" w14:textId="77777777" w:rsidR="008429A6" w:rsidRPr="00AF2171" w:rsidRDefault="008429A6" w:rsidP="002210BF">
      <w:pPr>
        <w:tabs>
          <w:tab w:val="num" w:pos="142"/>
        </w:tabs>
        <w:ind w:hanging="1004"/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14:paraId="372EDB86" w14:textId="77777777" w:rsidR="00215052" w:rsidRPr="00AF2171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Wykonawca gwarantuje, że przedmiot zamówienia spełniać będzie wymagania wskazane w niniejszej tabeli.</w:t>
      </w:r>
    </w:p>
    <w:p w14:paraId="1BA8767A" w14:textId="77777777" w:rsidR="00780DDB" w:rsidRPr="00AF2171" w:rsidRDefault="00780DDB" w:rsidP="00780DDB">
      <w:pPr>
        <w:ind w:left="720"/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106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655"/>
        <w:gridCol w:w="1276"/>
        <w:gridCol w:w="1134"/>
      </w:tblGrid>
      <w:tr w:rsidR="00215052" w:rsidRPr="00AF2171" w14:paraId="345F4401" w14:textId="77777777" w:rsidTr="00A672BD"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F526" w14:textId="77777777" w:rsidR="00215052" w:rsidRPr="00AF2171" w:rsidRDefault="00215052" w:rsidP="0010250F">
            <w:pPr>
              <w:tabs>
                <w:tab w:val="left" w:pos="176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Lp.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6994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PARAMETR/FUNKCJA/WARUNKI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2422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Wartość wymagana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3697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Oferowana wartość</w:t>
            </w:r>
          </w:p>
        </w:tc>
      </w:tr>
      <w:tr w:rsidR="00215052" w:rsidRPr="00AF2171" w14:paraId="3A9D462B" w14:textId="77777777" w:rsidTr="006847F7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5C0ABA9" w14:textId="77777777" w:rsidR="00215052" w:rsidRPr="00AF2171" w:rsidRDefault="00215052" w:rsidP="0010250F">
            <w:pPr>
              <w:tabs>
                <w:tab w:val="left" w:pos="176"/>
              </w:tabs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B864F4F" w14:textId="77777777" w:rsidR="00215052" w:rsidRPr="00AF2171" w:rsidRDefault="000B485C" w:rsidP="00143476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Aparat USG dla Klinicznego Oddziału Chirurgii Naczyniowej </w:t>
            </w:r>
            <w:r w:rsidR="00DB7301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–</w:t>
            </w:r>
            <w:r w:rsidR="00215052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143476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  <w:r w:rsidR="00215052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szt.</w:t>
            </w:r>
          </w:p>
        </w:tc>
      </w:tr>
      <w:tr w:rsidR="00215052" w:rsidRPr="00AF2171" w14:paraId="0B60007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9A980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7116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Urządzenie typ, model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2DCF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4FB7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05FCD20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A42C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23DF" w14:textId="77777777" w:rsidR="00215052" w:rsidRPr="00AF2171" w:rsidRDefault="00215052" w:rsidP="006A703C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Producent/ </w:t>
            </w:r>
            <w:r w:rsidR="00D27DD2" w:rsidRPr="00AF2171">
              <w:rPr>
                <w:rFonts w:asciiTheme="majorBidi" w:hAnsiTheme="majorBidi" w:cstheme="majorBidi"/>
                <w:sz w:val="18"/>
                <w:szCs w:val="18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ED78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C4B2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5A08426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5000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FAB4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1AE" w14:textId="77777777" w:rsidR="00215052" w:rsidRPr="00AF2171" w:rsidRDefault="000B485C" w:rsidP="000B485C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14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69640C8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0254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02DE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Oznakowanie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DAE4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00F1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65DB0FC5" w14:textId="77777777" w:rsidTr="00A672BD">
        <w:trPr>
          <w:trHeight w:val="270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2FFF" w14:textId="77777777" w:rsidR="00215052" w:rsidRPr="00AF2171" w:rsidRDefault="00215052" w:rsidP="0010250F">
            <w:pPr>
              <w:tabs>
                <w:tab w:val="left" w:pos="176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Parametry techniczne</w:t>
            </w:r>
          </w:p>
        </w:tc>
      </w:tr>
      <w:tr w:rsidR="00C76488" w:rsidRPr="00AF2171" w14:paraId="4D26A88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D30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B06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Cyfrowy, aparat ultrasonograficzny z kolorowym Dopplerem oraz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videoprinterem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czarno-białym, fabrycznie 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D7A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194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6E1355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68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15A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Oprogramowanie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Dicom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oraz 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Dicom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Q/R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EF5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063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0AB285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F77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48A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Ponad 4 500 000 kanałów nadawczo-odbiorczych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25F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082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BA9318" w14:textId="77777777" w:rsidTr="006847F7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9AA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D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Podstawa jezdna z centralnym hamulcem, z czterema obrotowymi kołami z opcją blokowania (dla min. 2 kół).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0EE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496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314F35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D7E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D77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Dynamika sytemu min. 320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dB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D78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4EE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BBE50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A274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F3D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Konsola aparatu ruchoma w dwóch płaszczyznach  góra-dół, lewo-prawo.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4AD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7FC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91E0B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9D5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750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Monitor o rozdzielczości Full HD min. 1920x1080 oraz przekątnej min. 23 cali wykonany w technologii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D75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6B0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998B1F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DF73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052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regulacji jasności i kontrastu obrazowania monitora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D8B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FB5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431E69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3DC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D3A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monitora względem pulpitu – góra/dół, prawo/lewo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877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9E1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75603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658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E61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Dotykowy, programowalny panel sterujący typu LCD wbudowany w konsolę o przekątnej min. 12 cali.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492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A24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25134E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8AE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811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TGC dostępna z poziomy panelu dotykowego lub fizycznymi suwakami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9D9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05C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8B9D3A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4FB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27F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Klawiatura alfanumeryczna wysuwana z pod pulpitu oraz na panelu dotykowym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39C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25B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07A3C6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4BD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851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Aparat wyposażony w min. 4 równoważne, aktywne gniazda na głowice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A5A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042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76720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3FA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275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Wewnętrzny system archiwizacji danych (dane pacjenta, obrazy, sekwencje) z dyskiem twardym o pojemności 1 TB.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B17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E3A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B13638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4D0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9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C0F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617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63652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321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86B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exportu obrazów i pętli obrazowych na dyski CD, DVD, pamięci Pen-Drive w formatach min.  BMP, TIFF, JPG, DICOM, AVI (dla pętli obrazowych)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B2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499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BE3680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2C3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D04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zaprogramowania szybkiego wyboru głowicy z poziomu panelu dotykowego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457B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74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D0FA3A6" w14:textId="77777777" w:rsidTr="00E46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FBA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0BB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Cineloop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) min. 2 200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4C9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FFE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2F600F4" w14:textId="77777777" w:rsidTr="00E4650F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09E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7F8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Zakres częstotliwości pracy dostępnych głowic min. 1-18 MHZ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93B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A62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71541C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56A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04A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wieloczęstotliwościowe wykorzystujące technologię obrazowania na kilku częstotliwościach 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596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794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2560FD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56D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775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Zasilanie bateryjne pozwalające na wprowadzenie systemu w stan uśpienia, a następnie wybudzenie go w czasie maks. 30 sek.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C4A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6E3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771B6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C59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003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Kombinacja prezentowanych jednocześnie obrazów. </w:t>
            </w:r>
          </w:p>
          <w:p w14:paraId="4F5F8B0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Min. </w:t>
            </w:r>
          </w:p>
          <w:p w14:paraId="1F6577F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(B-mode), B + B (duplex B-mode)</w:t>
            </w:r>
          </w:p>
          <w:p w14:paraId="12B8123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M (M-mode)</w:t>
            </w:r>
          </w:p>
          <w:p w14:paraId="3A9F15B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M (2D + M-mode)</w:t>
            </w:r>
          </w:p>
          <w:p w14:paraId="041078C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D (Doppler)</w:t>
            </w:r>
          </w:p>
          <w:p w14:paraId="06F7253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D (2D + Doppler)</w:t>
            </w:r>
          </w:p>
          <w:p w14:paraId="525B998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B + CD (2D + Color Doppler) </w:t>
            </w:r>
          </w:p>
          <w:p w14:paraId="1F1DB52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PD (2D + Power Doppler)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4160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D4E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84B9FF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1FB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26F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Wysokoczuły dwukierunkowy Power Doppler- przepływy oznaczone dwoma kolorami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AA4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CDD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00AB47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CD2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25C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Głębokość obrazowania min. 1-40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867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D71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D8B393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6C8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6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min. 10 stopniowej regulacji wielkości wyświetlanego obrazu diagnostycznego w czasie rzeczywistym.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5AB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60A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212AFA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DC8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0AC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regulacji wzmocnienia obrazu w czasie rzeczywistym i po zamrożeniu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44C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1648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FB0569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ADD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290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Max.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Farme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rate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powyżej 1900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kl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236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0EB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ACA9C9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EB3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BF2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Min. 6 pasm częstotliwości dla obrazowania harmonicznego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C4F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0FD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12B5A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3AA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E9F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kolorowego Dopplera min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5F8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6304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A42333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342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A13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PW przy zerowym kącie bramki  min. ± 6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A2E9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75A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C30981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19D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758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bramki dopplerowskiej SV min. zakres 0,5-15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15E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2DA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0B67E4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9EB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AFF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odchylenia wiązki Dopplerowskiej ± 30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4B09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438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5520CE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88D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780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korekcji kąta bramki dopplerowskiej ± 70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740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991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CB512F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078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D1C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Automatyczna korekcja kąta bramki dopplerowskiej za pomocą jednego przycisku w zakresie ± 70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DCB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A6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442C01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D87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D4B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Automatyczna optymalizacja obrazu dla trybu 2D,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Pulse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Doppler (m.in. dopasowanie wzmocnienia na poszczególnych głębokościach, automatyczne ustawienie bramki Dopplera Kolorowego, Automatycznego pochylenia bramki Dopplera Kolorowego, Automatyczne ustawienie położenia Dopplera Pulsacyjnego – SV, automatyczne dopasowanie spektrum, korekcja kąta w Kolorowym Dopplerze) uruchamiana za pomocą jednego przycisku.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9D5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EE2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8E2BA2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DFF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FE5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 układzie wiązek ultradźwięków wysyłanych pod wieloma kątami i z różnymi częstotliwościami (tzw. skrzyżowane ultradźwięki)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F92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E5A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F0BF0C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F6CA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5DD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badań naczyniowych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5B9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A37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9F3C9B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F99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3CF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122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E33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9435FB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608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FBF5" w14:textId="77777777" w:rsidR="00C76488" w:rsidRPr="00AF2171" w:rsidRDefault="00C76488" w:rsidP="00E4650F">
            <w:pPr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Oprogramowanie wykorzystujące technikę zliczania pikseli do analizy unaczynienia i przepływu mierzonego w regionie zainteresowania ROI, stosowane w analizie perfuzji narządów, unaczynienia guza, ocenie przepływu mikronaczyniowego o niskiej prędkości itp., z podaniem wartości indeksu unaczynienia (</w:t>
            </w:r>
            <w:proofErr w:type="spellStart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Vascularization</w:t>
            </w:r>
            <w:proofErr w:type="spellEnd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 xml:space="preserve"> Index) oraz indeksu przepływu (</w:t>
            </w:r>
            <w:proofErr w:type="spellStart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Flow</w:t>
            </w:r>
            <w:proofErr w:type="spellEnd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 xml:space="preserve"> Index)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ADD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B22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5E22BD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8A3A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CD5A" w14:textId="77777777" w:rsidR="00C76488" w:rsidRPr="00AF2171" w:rsidRDefault="00C76488" w:rsidP="00E4650F">
            <w:pPr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Funkcja automatycznego ustawiania parametrów bramki dopplerowskiej w naczyniu (wstawianie bramki, korekcja kąta i kierunku)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E05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6F8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184899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E89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9F6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153F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022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5649B9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A13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D2D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22E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ED3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0EDCD1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E1A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59F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wykreowania własnej formuły obliczeniowej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B0A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7CF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C9518B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08DB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8C0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Podświetlany pulpit sterowniczy w 2 kolorach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CE6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0CA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F658F6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3CC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B59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Raporty z badań z możliwością zapamiętywania ich w systemie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BE1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8C4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08E573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96E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7F1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predefiniowania opisów badań i przypisywania ich do poszczególnych raportów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B20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896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7CCF77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679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F5C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obrazowania struktur długich tzw. Obrazowanie panoramiczne.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B3AF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FDD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625C1B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F3C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326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Oprogramowanie do kontrastów (CEUS) dostępne na głowicach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i liniowej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FDA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ADC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7DBD8F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B26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D01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wizualizacji bardzo wolnych i mikro przepływów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D94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527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B21D4E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63C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950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Dedykowane oprogramowanie do wizualizacji mikro, małych oraz bardzo wolnych przepływów cechujące się dokładniejszym uwidacznianiem przepływu w naczyniach niż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power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B95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F94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F7ECB1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D5D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717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Automatyczny pomiar kompleksu IMT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284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957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9008AD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5CB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E83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Głowica </w:t>
            </w:r>
            <w:proofErr w:type="spellStart"/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, szerokopasmowa </w:t>
            </w:r>
          </w:p>
          <w:p w14:paraId="135EAEA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325EC4E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160</w:t>
            </w:r>
          </w:p>
          <w:p w14:paraId="78B4F7B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Kąt skanowania powyżej min. 100 stopni</w:t>
            </w:r>
          </w:p>
          <w:p w14:paraId="5190C00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6 pasm częstotliwości</w:t>
            </w:r>
          </w:p>
          <w:p w14:paraId="39230F5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Tryb obrazowania ze środkiem kontrastującym</w:t>
            </w:r>
          </w:p>
          <w:p w14:paraId="110FD3F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A63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72B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572486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125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B06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Głowica liniowa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szerokopasmowa</w:t>
            </w:r>
          </w:p>
          <w:p w14:paraId="51C34C7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Zakres częstotliwości pracy min. 3-9 MHz</w:t>
            </w:r>
          </w:p>
          <w:p w14:paraId="4C596FA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190</w:t>
            </w:r>
          </w:p>
          <w:p w14:paraId="1E1C841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min. 38 mm</w:t>
            </w:r>
          </w:p>
          <w:p w14:paraId="4704A2A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6 pasm częstotliwości</w:t>
            </w:r>
          </w:p>
          <w:p w14:paraId="17E0A5E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627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3703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E88A82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865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381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Głowica liniowa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szerokopasmowa</w:t>
            </w:r>
          </w:p>
          <w:p w14:paraId="5E8E747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Zakres częstotliwości pracy min. 5-18 MHz</w:t>
            </w:r>
          </w:p>
          <w:p w14:paraId="1A16D63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280</w:t>
            </w:r>
          </w:p>
          <w:p w14:paraId="7924FCC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min. 37 mm</w:t>
            </w:r>
          </w:p>
          <w:p w14:paraId="1B0267B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3 pasm częstotliwości</w:t>
            </w:r>
          </w:p>
          <w:p w14:paraId="4651900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21E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A8C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3F8BE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88C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4B7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rozbudowy o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elastografię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typu „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Shear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” w czasie rzeczywistym, kodowana kolorem i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elastografię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typu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strain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B4D2" w14:textId="77777777" w:rsidR="00C76488" w:rsidRPr="00AF2171" w:rsidRDefault="00C76488" w:rsidP="00845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DD03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8008F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971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0B5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oprogramowania do wizualizacji naczyń w 3D/4D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510B" w14:textId="77777777" w:rsidR="00C76488" w:rsidRPr="00AF2171" w:rsidRDefault="00C76488" w:rsidP="00845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C234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CBF14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231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C86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fuzję obrazów USG z obrazami CT/MR dostępne min. 3 sposoby automatycznego rejestrowania danych (parowania danych/orientacji przestrzennej ultrasonografu z danymi CT/MR)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127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A95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C76488" w:rsidRPr="00AF2171" w14:paraId="7A8AA2B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4BB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841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funkcję przestrzennej lokalizacji toru biopsyjnego, dla najdokładniejszej metody wykonywania biopsji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6E8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2628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C76488" w:rsidRPr="00AF2171" w14:paraId="7D3140D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828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0BE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Możliwość rozbudowy o</w:t>
            </w:r>
            <w:r w:rsidRPr="00AF217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F2171">
              <w:rPr>
                <w:rFonts w:asciiTheme="majorBidi" w:eastAsia="Calibri" w:hAnsiTheme="majorBidi" w:cstheme="majorBidi"/>
                <w:bCs/>
                <w:sz w:val="18"/>
                <w:szCs w:val="18"/>
                <w:lang w:eastAsia="en-US"/>
              </w:rPr>
              <w:t>Głowica Liniowa wolumetryczną(3D/4D)</w:t>
            </w:r>
            <w:r w:rsidRPr="00AF2171">
              <w:rPr>
                <w:rFonts w:asciiTheme="majorBidi" w:eastAsia="Calibri" w:hAnsiTheme="majorBidi" w:cstheme="majorBidi"/>
                <w:b/>
                <w:sz w:val="18"/>
                <w:szCs w:val="18"/>
                <w:lang w:eastAsia="en-US"/>
              </w:rPr>
              <w:t xml:space="preserve">, </w:t>
            </w:r>
            <w:r w:rsidRPr="00AF2171"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szerokopasmowa, Zakres częstotliwości pracy min. 3-14 MHz,  Liczba elementów min. 190, Pole skanowania min. 38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396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8C1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BA4BF1" w:rsidRPr="00AF2171" w14:paraId="48B2D32C" w14:textId="77777777" w:rsidTr="006847F7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5906732" w14:textId="77777777" w:rsidR="00BA4BF1" w:rsidRPr="00AF2171" w:rsidRDefault="00BA4BF1" w:rsidP="00BA4BF1">
            <w:pPr>
              <w:tabs>
                <w:tab w:val="left" w:pos="176"/>
              </w:tabs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FD3C34D" w14:textId="77777777" w:rsidR="00BA4BF1" w:rsidRPr="00AF2171" w:rsidRDefault="00BA4BF1" w:rsidP="002652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Aparat USG</w:t>
            </w:r>
            <w:r w:rsidR="00265216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dla Klinicznego Oddziału Chorób Wewnętrznych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9F84E85" w14:textId="77777777" w:rsidR="00BA4BF1" w:rsidRPr="00AF2171" w:rsidRDefault="00BA4BF1" w:rsidP="00BA4BF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5E90D5F" w14:textId="77777777" w:rsidR="00BA4BF1" w:rsidRPr="00AF2171" w:rsidRDefault="00BA4BF1" w:rsidP="00BA4BF1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0B7578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C1AC6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E4F6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Urządzenie typ, model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92B3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B4FE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2B77801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AFEA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68DF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Producent/ 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E3B7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BFDD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E75AA8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CC8B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A519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7730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54BD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4F9731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FA85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8A1E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Oznakowanie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9DE0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99AE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C65422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1843" w14:textId="77777777" w:rsidR="00432FC5" w:rsidRPr="00AF2171" w:rsidRDefault="00432FC5" w:rsidP="00A672BD">
            <w:pPr>
              <w:tabs>
                <w:tab w:val="left" w:pos="176"/>
              </w:tabs>
              <w:snapToGrid w:val="0"/>
              <w:ind w:left="28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881A" w14:textId="77777777" w:rsidR="00432FC5" w:rsidRPr="00AF2171" w:rsidRDefault="00432FC5" w:rsidP="00432F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050B" w14:textId="77777777" w:rsidR="00432FC5" w:rsidRPr="00AF2171" w:rsidRDefault="00432F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484B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0C31B6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DB5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48A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Aparat ze zintegrowaną stacją roboczą, systemem archiwizacji oraz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videoprinterem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sterowanymi z panelu operatora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7F5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27D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E6A0E4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419F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264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Cztery koła skrętne z możliwością blokowania min. 2 kół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A65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34D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2F3E3B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267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5C19" w14:textId="77777777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Wbudowany monitor LCD o przekątnej min. 21” i rozdzielczości 1920x1080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pixeli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261E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0A1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DEF31A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7E0A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F7D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Panel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dotykowy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9B0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D35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B37749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C25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420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Konsola aparatu ruchoma w dwóch płaszczyznach góra-dół, lewo-prawo.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9F6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B16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9AB2F1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8DB8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87C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Klawiatura na panelu dotykowym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0FD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CBE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C77E00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4F5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945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Cyfrowy układ formowania wiązki ultradźwiękowej min. 1 500 000 kanałów procesowych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E8C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2150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4EA66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C1A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7A8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Zakres pracy dostępnych głowic obrazowych min. 1-18 MHz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980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690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EB839A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BCE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6D7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Aktywne równoważne gniazda głowic min.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763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5C8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490BD8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B0D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9EB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Ilość obrazów pamięci dynamicznej (tzw.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Cineloop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) min. 2 200 obrazów.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E40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112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0D0EA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3B3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3A5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Archiwizacja danych na dysku min.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1C0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1F6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2454A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EA6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261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Archiwizacja sekwencji filmowych na dysku twardym w czasie badania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34DE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13C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64416B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22F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982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exportu obrazów i pętli obrazowych na dyski CD, DVD, pamięci Pen-Drive w formatach min. JPG, DICOM, AVI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E70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25A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D3FB8F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3F6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D1C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Tryb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3F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BF2B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48F34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247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8E3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Głębokość penetracji ≥ 2-38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B04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0A3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67BE02" w14:textId="77777777" w:rsidTr="00A672BD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859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1F8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Obrazowanie trapezowe na głowicach liniowych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A69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3CC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714187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435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611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Maksymalna osiągalna dynamika systemu ≥ 255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365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09F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7B1E5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FE2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A44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strefy, wielkością i pozycją ogniska (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focal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zone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) od jednego punk-tu aż po cały obszar skanowania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AD1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B31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9521EE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B3A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E0C4" w14:textId="77777777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Funkcja regulacji wzmocnienia GAIN w czasie rzeczywistym i po zamrożeniu.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838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11C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C98436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E69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3AC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Funkcja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elastografii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typu „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Shear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” w czasie rzeczywistym, kodowana kolorem wraz z mapą wiarygodności pomiaru. Funkcja dostępna na głowicy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Możliwość uzyskania w raporcie min. 10 wyników pomiarowych. Wielkość bramki koloru min. 3x3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B60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DF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A3D508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AC5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5A9B" w14:textId="77777777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Obrazowanie z użyciem kontrastu.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B89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28E2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A1AE5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15A4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17E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wieloczęstotliwościowe  wykorzystujące technologię obrazowania na kilku częstotliwościach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001F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660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8E01E0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F8E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132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obrazowania (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frame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rate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) ≥ 1900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B45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2A6B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146A71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574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ED9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Zoom dla obrazów „na żywo” i zatrzymanych min. 8x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20F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0B5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7AABC8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678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8FB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rotacji obrazu o 180° oraz odbicia obrazu lewo/prawo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974F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9F6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FD5FB6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9B3F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CB0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Zmiana wzmocnienia obrazu zamrożonego i obrazu z pamięci 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B13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9DEA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DEB308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F07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FE4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Automatyczna optymalizacja obrazu dla trybu 2D, przesunięcie linii bazowej spektrum oraz dostosowanie skali przepływu za pomocą jednego przycisku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0B4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F3E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461FA2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1F9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78B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Min.6 map szarości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E48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56B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E4C8B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A40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A14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Tryb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B02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AB1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D06ED8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473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DE5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Tryb M z Dopplerem Kolorowym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EBB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DC5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B99926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800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7B0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Doppler Kolorowy, CW Doppler, TDI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C5A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CEF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773864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792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5B3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przepływu w Dopplerze kolorowym ≥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F26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F27D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60EBE5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BFC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97D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Maksymalny PRF dla Dopplera Kolorowego ≥ 18,4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2AF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E682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AB6979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5438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B3C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Częstotliwość odświeżania min. 220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6F9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4BC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B1732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393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107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 Mocy ≥23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112D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EB0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06657F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B25A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CBE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 Pulsacyjny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743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BE3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7C8C8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488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978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Prędkość w Dopplerze Pulsacyjnym ≥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93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4F9F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C20CA5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739E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BAA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wielkości bramki w Dopplerze Pulsacyjnym ≥ 0,5-15mm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4F3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DAC0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1D7E67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8C1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781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Maksymalny PRF dla PWD ≥23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C7C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FB1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10CB9A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1F8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203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CW Doppler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B0F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8DF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B3B681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511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271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CW≥8,0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411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283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CD93AA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6D2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541B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Jednoczesne wyświetlanie na ekranie trybów: </w:t>
            </w:r>
          </w:p>
          <w:p w14:paraId="3F8053D8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B (B-mode), B + B (duplex B-mode)</w:t>
            </w:r>
          </w:p>
          <w:p w14:paraId="391D5C9C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M (M-mode)</w:t>
            </w:r>
          </w:p>
          <w:p w14:paraId="3676B007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B + M (2D + M-mode)</w:t>
            </w:r>
          </w:p>
          <w:p w14:paraId="024BD0D7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ab/>
              <w:t>D (Doppler)</w:t>
            </w:r>
          </w:p>
          <w:p w14:paraId="319788D8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ab/>
              <w:t>B + D (2D + Doppler)</w:t>
            </w:r>
          </w:p>
          <w:p w14:paraId="1D699DEA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B + CD (2D + Color Doppler) </w:t>
            </w:r>
          </w:p>
          <w:p w14:paraId="77DBE382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ab/>
              <w:t>B + PD (2D + Power Doppler)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F9B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0B1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37387F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4B6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174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Tryb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Triplex (B+C/PD+PWD)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86C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E3F8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EC62BE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1DF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7E80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złożeniowe (B+B/C)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DDA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16E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B957F9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24A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63F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Obrazowanie krzyżowe na głowicach liniowych i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3076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FE6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EA71C6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E3D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0E4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Zaawansowany filtr do redukcji szumów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speklowych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polepszający jednocześnie obrazowanie w skali szarości oraz skalę kontrastu z jednoczesnym uwydatnieniem granic tkanek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F14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9DDD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F3B9E5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4B3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9F3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badań min.:</w:t>
            </w:r>
          </w:p>
          <w:p w14:paraId="36334B08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jamy brzusznej,</w:t>
            </w:r>
          </w:p>
          <w:p w14:paraId="68D25423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małych narządów, </w:t>
            </w:r>
          </w:p>
          <w:p w14:paraId="67F2A192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mięśniowo-szkieletowe, </w:t>
            </w:r>
          </w:p>
          <w:p w14:paraId="622D5C97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kardiologiczne dla dorosłych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050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37F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18610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BAB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A89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Pomiary podstawowe na obrazie:</w:t>
            </w:r>
          </w:p>
          <w:p w14:paraId="3F9FABEF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pomiar odległości, </w:t>
            </w:r>
          </w:p>
          <w:p w14:paraId="6B93D74C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obwodu, </w:t>
            </w:r>
          </w:p>
          <w:p w14:paraId="21B778E5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pola powierzchni, </w:t>
            </w:r>
          </w:p>
          <w:p w14:paraId="16A5AD74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objętości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00D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75A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CCB537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55D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8840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Cyfrowe wyjście</w:t>
            </w:r>
            <w:r w:rsidRPr="00AF217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Display 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7D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D27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A892B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570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43A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ar-SA"/>
              </w:rPr>
              <w:t xml:space="preserve">Oprogramowanie do kontrastów (CEUS)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C8D6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A6E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5A3F03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25A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59D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Głowica typu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 szerokopasmowa</w:t>
            </w:r>
          </w:p>
          <w:p w14:paraId="17C3CBB2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4D6A2F8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ilość elementów: min. 320</w:t>
            </w:r>
          </w:p>
          <w:p w14:paraId="7DAEFD6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kąt obrazowania min. 70 stopni</w:t>
            </w:r>
          </w:p>
          <w:p w14:paraId="3D3D2A32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</w:t>
            </w:r>
          </w:p>
          <w:p w14:paraId="6E8893B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funkcja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elastografii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typu „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Shear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” z mapą koloru </w:t>
            </w:r>
          </w:p>
          <w:p w14:paraId="089774E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tryb obrazowania ze środkiem kontrastującym</w:t>
            </w:r>
          </w:p>
          <w:p w14:paraId="356C75F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głowica wykonana w technologii spolaryzowanych kryształów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7455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994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E50006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841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E6C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Głowica sektorowa (kardiologiczna)</w:t>
            </w:r>
          </w:p>
          <w:p w14:paraId="54EB907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6C1320D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ilość elementów: min. 80</w:t>
            </w:r>
          </w:p>
          <w:p w14:paraId="34DED31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(FOV) min. 90 stopni</w:t>
            </w:r>
          </w:p>
          <w:p w14:paraId="6355A34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</w:t>
            </w:r>
          </w:p>
          <w:p w14:paraId="6765A6EB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tryb obrazowania ze środkiem kontrastującym</w:t>
            </w:r>
          </w:p>
          <w:p w14:paraId="41C1743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głowica wykonana w technologii spolaryzowanych kryształów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481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FDA8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50E21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531A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EFC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Głowica liniowa </w:t>
            </w:r>
          </w:p>
          <w:p w14:paraId="52D15FEB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2-13 MHz </w:t>
            </w:r>
          </w:p>
          <w:p w14:paraId="4559890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ilość elementów: min. 250</w:t>
            </w:r>
          </w:p>
          <w:p w14:paraId="16EB6090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płaszczyzna skanowania (FOV) min. 50 mm</w:t>
            </w:r>
          </w:p>
          <w:p w14:paraId="5EE42790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trapezowe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A27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AEC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00A0EE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4A40" w14:textId="77777777" w:rsidR="00432FC5" w:rsidRPr="00AF2171" w:rsidRDefault="00432FC5" w:rsidP="00BA4BF1">
            <w:pPr>
              <w:tabs>
                <w:tab w:val="left" w:pos="176"/>
              </w:tabs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2E14" w14:textId="77777777" w:rsidR="00432FC5" w:rsidRPr="00AF2171" w:rsidRDefault="00432FC5" w:rsidP="002A6FF2">
            <w:pPr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Informacje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B6AEB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6EF1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56AAB80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CD58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943" w14:textId="77777777" w:rsidR="00432FC5" w:rsidRPr="00AF2171" w:rsidRDefault="00432FC5" w:rsidP="00BA4BF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Oferowane aparaty USG  muszą być kompletne, kompatybilne z akcesoriami, fabrycznie nowe, po instalacji na oddziałach gotowy do użycia zgodnie z ich przeznaczeniem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DCFA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07B0" w14:textId="77777777" w:rsidR="00432FC5" w:rsidRPr="00AF2171" w:rsidRDefault="00432FC5" w:rsidP="00CA7DD3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1BCCAD0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A92F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55AE" w14:textId="77777777" w:rsidR="00432FC5" w:rsidRPr="00AF2171" w:rsidRDefault="00432FC5" w:rsidP="0099793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Instalacja i uruchomienia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B360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4870" w14:textId="77777777" w:rsidR="00432FC5" w:rsidRPr="00AF2171" w:rsidRDefault="00432FC5" w:rsidP="00CA7DD3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00D9ED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E1AC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42F2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385A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8087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A10CD0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C293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4FC8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Czas reakcji na zgłoszenie awarii w okresie gwarancji max. 48 godzin (dotyczy dni roboczych)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6C9E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D5BE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B359F7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CB80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E9CE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6ADD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70C2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DA3E1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5BAA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74E0" w14:textId="77777777" w:rsidR="00432FC5" w:rsidRPr="00AF2171" w:rsidRDefault="00432FC5" w:rsidP="00AA38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Instrukcja obsługi w języku polskim w wersji papierowej i elektronicznej,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B9B3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Tak, z dostawą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D97A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67FBB5D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766D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FE4C" w14:textId="77777777" w:rsidR="00432FC5" w:rsidRPr="00AF2171" w:rsidRDefault="00432FC5" w:rsidP="00AA38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AD7B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3BE7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C0A64B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6699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DA98" w14:textId="77777777" w:rsidR="00432FC5" w:rsidRPr="00AF2171" w:rsidRDefault="00432FC5" w:rsidP="002150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B8FC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6520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52350D7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0C56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E289" w14:textId="77777777" w:rsidR="00432FC5" w:rsidRPr="00AF2171" w:rsidRDefault="00432FC5" w:rsidP="002150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6A73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9EF6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852A715" w14:textId="77777777" w:rsidR="00152CE5" w:rsidRPr="00AF2171" w:rsidRDefault="00215052" w:rsidP="00215052">
      <w:pPr>
        <w:spacing w:after="170"/>
        <w:jc w:val="both"/>
        <w:rPr>
          <w:rFonts w:asciiTheme="majorBidi" w:hAnsiTheme="majorBidi" w:cstheme="majorBidi"/>
          <w:bCs/>
          <w:sz w:val="18"/>
          <w:szCs w:val="18"/>
        </w:rPr>
      </w:pPr>
      <w:r w:rsidRPr="00AF2171">
        <w:rPr>
          <w:rFonts w:asciiTheme="majorBidi" w:hAnsiTheme="majorBidi" w:cstheme="majorBidi"/>
          <w:bCs/>
          <w:sz w:val="18"/>
          <w:szCs w:val="18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75E0BF72" w14:textId="77777777" w:rsidR="00215052" w:rsidRPr="00AF2171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AF2171">
        <w:rPr>
          <w:rFonts w:asciiTheme="majorBidi" w:hAnsiTheme="majorBidi" w:cstheme="majorBidi"/>
          <w:sz w:val="18"/>
          <w:szCs w:val="18"/>
        </w:rPr>
        <w:br/>
        <w:t>w polskich zakładach opieki zdrowotnej.</w:t>
      </w:r>
    </w:p>
    <w:p w14:paraId="4A1D6B0E" w14:textId="77777777" w:rsidR="00215052" w:rsidRPr="00AF2171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65A0CEA0" w14:textId="35FE9DAF" w:rsidR="00346161" w:rsidRDefault="0034616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p w14:paraId="12473718" w14:textId="397C1573" w:rsidR="00AF2171" w:rsidRPr="00AF2171" w:rsidRDefault="00AF2171" w:rsidP="00AF2171">
      <w:pPr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b/>
          <w:bCs/>
          <w:sz w:val="18"/>
          <w:szCs w:val="18"/>
        </w:rPr>
        <w:t>E.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AF2171">
        <w:rPr>
          <w:rFonts w:asciiTheme="majorBidi" w:hAnsiTheme="majorBidi" w:cstheme="majorBidi"/>
          <w:sz w:val="18"/>
          <w:szCs w:val="18"/>
        </w:rPr>
        <w:t xml:space="preserve">Wykonawca oferuje realizację przedmiotu zamówienia za cenę </w:t>
      </w:r>
      <w:r w:rsidRPr="006847F7">
        <w:rPr>
          <w:rFonts w:asciiTheme="majorBidi" w:hAnsiTheme="majorBidi" w:cstheme="majorBidi"/>
          <w:b/>
          <w:bCs/>
          <w:sz w:val="18"/>
          <w:szCs w:val="18"/>
        </w:rPr>
        <w:t>………………………………. złotych,</w:t>
      </w:r>
      <w:r w:rsidRPr="00AF2171">
        <w:rPr>
          <w:rFonts w:asciiTheme="majorBidi" w:hAnsiTheme="majorBidi" w:cstheme="majorBidi"/>
          <w:sz w:val="18"/>
          <w:szCs w:val="18"/>
        </w:rPr>
        <w:t xml:space="preserve"> słownie złotych………………………………………</w:t>
      </w:r>
      <w:r>
        <w:rPr>
          <w:rFonts w:asciiTheme="majorBidi" w:hAnsiTheme="majorBidi" w:cstheme="majorBidi"/>
          <w:sz w:val="18"/>
          <w:szCs w:val="18"/>
        </w:rPr>
        <w:t xml:space="preserve">, zgodnie z </w:t>
      </w:r>
      <w:r w:rsidR="006847F7">
        <w:rPr>
          <w:rFonts w:asciiTheme="majorBidi" w:hAnsiTheme="majorBidi" w:cstheme="majorBidi"/>
          <w:sz w:val="18"/>
          <w:szCs w:val="18"/>
        </w:rPr>
        <w:t xml:space="preserve">kalkulacją przedstawioną w </w:t>
      </w:r>
      <w:r>
        <w:rPr>
          <w:rFonts w:asciiTheme="majorBidi" w:hAnsiTheme="majorBidi" w:cstheme="majorBidi"/>
          <w:sz w:val="18"/>
          <w:szCs w:val="18"/>
        </w:rPr>
        <w:t>poniższ</w:t>
      </w:r>
      <w:r w:rsidR="006847F7">
        <w:rPr>
          <w:rFonts w:asciiTheme="majorBidi" w:hAnsiTheme="majorBidi" w:cstheme="majorBidi"/>
          <w:sz w:val="18"/>
          <w:szCs w:val="18"/>
        </w:rPr>
        <w:t>ej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6847F7">
        <w:rPr>
          <w:rFonts w:asciiTheme="majorBidi" w:hAnsiTheme="majorBidi" w:cstheme="majorBidi"/>
          <w:sz w:val="18"/>
          <w:szCs w:val="18"/>
        </w:rPr>
        <w:t>tabeli</w:t>
      </w:r>
      <w:r>
        <w:rPr>
          <w:rFonts w:asciiTheme="majorBidi" w:hAnsiTheme="majorBidi" w:cstheme="majorBidi"/>
          <w:sz w:val="18"/>
          <w:szCs w:val="18"/>
        </w:rPr>
        <w:t xml:space="preserve"> (*):</w:t>
      </w:r>
    </w:p>
    <w:p w14:paraId="03F4208A" w14:textId="30DC6C88" w:rsidR="00AF2171" w:rsidRDefault="00AF217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p w14:paraId="133C7AFF" w14:textId="77777777" w:rsidR="00AF2171" w:rsidRPr="00AF2171" w:rsidRDefault="00AF217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992"/>
        <w:gridCol w:w="709"/>
        <w:gridCol w:w="1134"/>
        <w:gridCol w:w="992"/>
        <w:gridCol w:w="851"/>
        <w:gridCol w:w="1134"/>
        <w:gridCol w:w="850"/>
        <w:gridCol w:w="567"/>
      </w:tblGrid>
      <w:tr w:rsidR="00780DDB" w:rsidRPr="00AF2171" w14:paraId="616BD23E" w14:textId="77777777" w:rsidTr="00AF2171">
        <w:trPr>
          <w:cantSplit/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87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5C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78BB450" w14:textId="77777777" w:rsidR="00780DDB" w:rsidRPr="00AF2171" w:rsidRDefault="00780DDB" w:rsidP="00143476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Przedmiot zamówienia</w:t>
            </w:r>
          </w:p>
          <w:p w14:paraId="159107F4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987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1199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D04E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Cena jednostkowa</w:t>
            </w:r>
          </w:p>
          <w:p w14:paraId="07BF233F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25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90E5FFB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Wartość  </w:t>
            </w: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netto</w:t>
            </w:r>
          </w:p>
          <w:p w14:paraId="0784CF04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417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Stawka VAT</w:t>
            </w:r>
          </w:p>
          <w:p w14:paraId="506BDC5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Cs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F95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Cena jednostkowa</w:t>
            </w:r>
          </w:p>
          <w:p w14:paraId="3B99F1C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Cs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brutto</w:t>
            </w:r>
          </w:p>
          <w:p w14:paraId="1BDDD04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A2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Wartość </w:t>
            </w: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00A" w14:textId="77777777" w:rsidR="00780DDB" w:rsidRPr="00AF2171" w:rsidRDefault="00780DDB" w:rsidP="009A42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Uwagi</w:t>
            </w:r>
          </w:p>
        </w:tc>
      </w:tr>
      <w:tr w:rsidR="00780DDB" w:rsidRPr="00AF2171" w14:paraId="599233E4" w14:textId="77777777" w:rsidTr="00AF2171">
        <w:trPr>
          <w:cantSplit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0B9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C7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41C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897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F2C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02C5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37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FDE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AD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409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0DDB" w:rsidRPr="00AF2171" w14:paraId="61B703A3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9BA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353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FD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4922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53F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6141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E6B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985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D2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FDD3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780DDB" w:rsidRPr="00AF2171" w14:paraId="11F974DE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70F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702C" w14:textId="77777777" w:rsidR="00780DDB" w:rsidRPr="00AF2171" w:rsidRDefault="001B6AD8" w:rsidP="00143476">
            <w:pPr>
              <w:autoSpaceDE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color w:val="000000"/>
                <w:spacing w:val="-1"/>
                <w:sz w:val="18"/>
                <w:szCs w:val="18"/>
              </w:rPr>
              <w:t>Aparat USG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F85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F4F9" w14:textId="77777777" w:rsidR="00780DDB" w:rsidRPr="00AF2171" w:rsidRDefault="00143476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BB1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2C63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EA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2EE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40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B79B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859DD" w:rsidRPr="00AF2171" w14:paraId="2F2088BE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2737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3629" w14:textId="77777777" w:rsidR="005859DD" w:rsidRPr="00AF2171" w:rsidRDefault="001B6AD8" w:rsidP="00165671">
            <w:pPr>
              <w:autoSpaceDE w:val="0"/>
              <w:jc w:val="center"/>
              <w:rPr>
                <w:rFonts w:asciiTheme="majorBidi" w:hAnsiTheme="majorBidi" w:cstheme="majorBidi"/>
                <w:b/>
                <w:color w:val="000000"/>
                <w:spacing w:val="-1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Aparat USG II</w:t>
            </w:r>
            <w:r w:rsidR="00165671"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79D0" w14:textId="77777777" w:rsidR="005859DD" w:rsidRPr="00AF2171" w:rsidRDefault="003E2CFF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="00165671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263C" w14:textId="77777777" w:rsidR="005859DD" w:rsidRPr="00AF2171" w:rsidRDefault="00165671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A76F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2CC9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E3B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54A6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4EA0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246BC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0DDB" w:rsidRPr="00AF2171" w14:paraId="09C74322" w14:textId="77777777" w:rsidTr="00AF2171">
        <w:trPr>
          <w:cantSplit/>
          <w:trHeight w:val="173"/>
        </w:trPr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B0D3" w14:textId="77777777" w:rsidR="00780DDB" w:rsidRPr="00AF2171" w:rsidRDefault="00780DDB" w:rsidP="00143476">
            <w:pPr>
              <w:snapToGri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534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000C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8EB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CA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43A2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C6730D7" w14:textId="77777777" w:rsidR="00780DDB" w:rsidRPr="00AF2171" w:rsidRDefault="00780DDB" w:rsidP="009A42B9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10F05251" w14:textId="14E9E755" w:rsidR="00B92D5D" w:rsidRDefault="00215052" w:rsidP="006847F7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</w:t>
      </w:r>
      <w:r w:rsidR="00AF2171">
        <w:rPr>
          <w:rFonts w:asciiTheme="majorBidi" w:hAnsiTheme="majorBidi" w:cstheme="majorBidi"/>
          <w:sz w:val="18"/>
          <w:szCs w:val="18"/>
        </w:rPr>
        <w:t xml:space="preserve">(*) UWAGA: </w:t>
      </w:r>
    </w:p>
    <w:p w14:paraId="0CABF324" w14:textId="022AF795" w:rsidR="00B92D5D" w:rsidRDefault="00B92D5D" w:rsidP="006847F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Zamawiający wyraża zgodę na modyfikację </w:t>
      </w:r>
      <w:r w:rsidR="00856063"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tabeli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poprzez podział pozycji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tabeli ze względu na konieczność zastosowania różnych stawek podatku VAT dla oferowanej aparatury i elementów jej składowych. W takiej sytuacji Wykonawca zobowiązany 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jest 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jednoznacznie wskazać informacje wymagane w kolumnach 5, 6 ,7, 8, i 9 z podziałem na zastosowaną stawkę podatku VAT. Zamawiający nie dopuszcza modyfikacji kolumny 2</w:t>
      </w:r>
      <w:r w:rsidR="00525DF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,3,4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14:paraId="3CC278B4" w14:textId="0B9D6371" w:rsidR="006847F7" w:rsidRDefault="006847F7" w:rsidP="006847F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14:paraId="2FFC958E" w14:textId="77777777" w:rsidR="006847F7" w:rsidRPr="006847F7" w:rsidRDefault="006847F7" w:rsidP="006847F7">
      <w:pPr>
        <w:suppressAutoHyphens w:val="0"/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</w:p>
    <w:p w14:paraId="54BE8476" w14:textId="77777777" w:rsidR="00B92D5D" w:rsidRDefault="00B92D5D" w:rsidP="00215052">
      <w:pPr>
        <w:rPr>
          <w:rFonts w:asciiTheme="majorBidi" w:hAnsiTheme="majorBidi" w:cstheme="majorBidi"/>
          <w:sz w:val="18"/>
          <w:szCs w:val="18"/>
        </w:rPr>
      </w:pPr>
    </w:p>
    <w:p w14:paraId="1520C2E2" w14:textId="3B9B6D5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                             </w:t>
      </w:r>
    </w:p>
    <w:p w14:paraId="24E11FA9" w14:textId="7777777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</w:t>
      </w:r>
      <w:r w:rsidR="009A42B9" w:rsidRPr="00AF2171">
        <w:rPr>
          <w:rFonts w:asciiTheme="majorBidi" w:hAnsiTheme="majorBidi" w:cstheme="majorBidi"/>
          <w:sz w:val="18"/>
          <w:szCs w:val="18"/>
        </w:rPr>
        <w:t>……………………………., dnia ………………. r.</w:t>
      </w:r>
      <w:r w:rsidRPr="00AF2171">
        <w:rPr>
          <w:rFonts w:asciiTheme="majorBidi" w:hAnsiTheme="majorBidi" w:cstheme="majorBidi"/>
          <w:sz w:val="18"/>
          <w:szCs w:val="18"/>
        </w:rPr>
        <w:t xml:space="preserve">  </w:t>
      </w:r>
      <w:r w:rsidR="009A42B9" w:rsidRPr="00AF2171">
        <w:rPr>
          <w:rFonts w:asciiTheme="majorBidi" w:hAnsiTheme="majorBidi" w:cstheme="majorBidi"/>
          <w:sz w:val="18"/>
          <w:szCs w:val="18"/>
        </w:rPr>
        <w:t xml:space="preserve">                             </w:t>
      </w:r>
      <w:r w:rsidRPr="00AF2171">
        <w:rPr>
          <w:rFonts w:asciiTheme="majorBidi" w:hAnsiTheme="majorBidi" w:cstheme="majorBidi"/>
          <w:sz w:val="18"/>
          <w:szCs w:val="18"/>
        </w:rPr>
        <w:t>……………………………………</w:t>
      </w:r>
    </w:p>
    <w:p w14:paraId="6B885BC7" w14:textId="7777777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podpis  osoby  lub  osób  upoważnionych </w:t>
      </w:r>
    </w:p>
    <w:p w14:paraId="6935C2C6" w14:textId="2F283ED1" w:rsidR="00506B8B" w:rsidRPr="00AF2171" w:rsidRDefault="00215052" w:rsidP="009A42B9">
      <w:pPr>
        <w:ind w:left="4956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do  reprezentowania  wykonawcy</w:t>
      </w:r>
    </w:p>
    <w:sectPr w:rsidR="00506B8B" w:rsidRPr="00AF2171" w:rsidSect="00FC5BA1">
      <w:footerReference w:type="default" r:id="rId8"/>
      <w:pgSz w:w="11906" w:h="16838"/>
      <w:pgMar w:top="284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C152" w14:textId="77777777" w:rsidR="008B6869" w:rsidRDefault="008B6869">
      <w:r>
        <w:separator/>
      </w:r>
    </w:p>
  </w:endnote>
  <w:endnote w:type="continuationSeparator" w:id="0">
    <w:p w14:paraId="3E423112" w14:textId="77777777" w:rsidR="008B6869" w:rsidRDefault="008B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AB66" w14:textId="77777777" w:rsidR="00856063" w:rsidRDefault="0085606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7A6C21" wp14:editId="2792FE3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0323E" w14:textId="77777777" w:rsidR="00856063" w:rsidRDefault="0085606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A6C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4D30323E" w14:textId="77777777" w:rsidR="00856063" w:rsidRDefault="0085606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BE5DE" w14:textId="77777777" w:rsidR="008B6869" w:rsidRDefault="008B6869">
      <w:r>
        <w:separator/>
      </w:r>
    </w:p>
  </w:footnote>
  <w:footnote w:type="continuationSeparator" w:id="0">
    <w:p w14:paraId="1B4B7717" w14:textId="77777777" w:rsidR="008B6869" w:rsidRDefault="008B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5928D6C6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069B2"/>
    <w:multiLevelType w:val="hybridMultilevel"/>
    <w:tmpl w:val="4D5A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01B1"/>
    <w:multiLevelType w:val="hybridMultilevel"/>
    <w:tmpl w:val="2C2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DC73D2"/>
    <w:multiLevelType w:val="hybridMultilevel"/>
    <w:tmpl w:val="301E7AE0"/>
    <w:lvl w:ilvl="0" w:tplc="460487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AAEA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2252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6C91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C447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16FC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E497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0847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7477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5732D5"/>
    <w:multiLevelType w:val="hybridMultilevel"/>
    <w:tmpl w:val="C67C1676"/>
    <w:lvl w:ilvl="0" w:tplc="0A9A2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86FD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66F9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DAAD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F483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1040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5ABE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7AF3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3854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04A9B"/>
    <w:rsid w:val="00023854"/>
    <w:rsid w:val="000268BA"/>
    <w:rsid w:val="000553A0"/>
    <w:rsid w:val="000726A0"/>
    <w:rsid w:val="00093F2C"/>
    <w:rsid w:val="000B485C"/>
    <w:rsid w:val="000B5791"/>
    <w:rsid w:val="000C136C"/>
    <w:rsid w:val="000C3882"/>
    <w:rsid w:val="000D2044"/>
    <w:rsid w:val="000E3D94"/>
    <w:rsid w:val="000E6509"/>
    <w:rsid w:val="000E6D7D"/>
    <w:rsid w:val="0010250F"/>
    <w:rsid w:val="00105A73"/>
    <w:rsid w:val="00140B93"/>
    <w:rsid w:val="00142257"/>
    <w:rsid w:val="001424D3"/>
    <w:rsid w:val="00143476"/>
    <w:rsid w:val="00144BA0"/>
    <w:rsid w:val="0014585D"/>
    <w:rsid w:val="00152CE5"/>
    <w:rsid w:val="00152F38"/>
    <w:rsid w:val="0015462C"/>
    <w:rsid w:val="001645C2"/>
    <w:rsid w:val="00165671"/>
    <w:rsid w:val="00170F95"/>
    <w:rsid w:val="00192ACF"/>
    <w:rsid w:val="001B6AD8"/>
    <w:rsid w:val="001F09C0"/>
    <w:rsid w:val="001F4EBA"/>
    <w:rsid w:val="001F7EC8"/>
    <w:rsid w:val="00215052"/>
    <w:rsid w:val="002210BF"/>
    <w:rsid w:val="00222B19"/>
    <w:rsid w:val="0022777D"/>
    <w:rsid w:val="00236203"/>
    <w:rsid w:val="002403E9"/>
    <w:rsid w:val="002476E8"/>
    <w:rsid w:val="0025279E"/>
    <w:rsid w:val="0025599B"/>
    <w:rsid w:val="00256AB3"/>
    <w:rsid w:val="00265216"/>
    <w:rsid w:val="00280919"/>
    <w:rsid w:val="002826CD"/>
    <w:rsid w:val="00286EE0"/>
    <w:rsid w:val="0029078C"/>
    <w:rsid w:val="0029315D"/>
    <w:rsid w:val="002A6FF2"/>
    <w:rsid w:val="002B4D83"/>
    <w:rsid w:val="002D7C5D"/>
    <w:rsid w:val="002E3146"/>
    <w:rsid w:val="002E74AE"/>
    <w:rsid w:val="002F0399"/>
    <w:rsid w:val="002F567C"/>
    <w:rsid w:val="00300DBE"/>
    <w:rsid w:val="00305A23"/>
    <w:rsid w:val="003246FE"/>
    <w:rsid w:val="003450B8"/>
    <w:rsid w:val="00346161"/>
    <w:rsid w:val="0035002D"/>
    <w:rsid w:val="00360D89"/>
    <w:rsid w:val="00361996"/>
    <w:rsid w:val="0038028B"/>
    <w:rsid w:val="003904D8"/>
    <w:rsid w:val="003B2042"/>
    <w:rsid w:val="003E1E5F"/>
    <w:rsid w:val="003E2CFF"/>
    <w:rsid w:val="003F53CC"/>
    <w:rsid w:val="003F65CB"/>
    <w:rsid w:val="00410996"/>
    <w:rsid w:val="00426DEE"/>
    <w:rsid w:val="00432FC5"/>
    <w:rsid w:val="00442443"/>
    <w:rsid w:val="004466C6"/>
    <w:rsid w:val="004647BB"/>
    <w:rsid w:val="00483E51"/>
    <w:rsid w:val="00484E1D"/>
    <w:rsid w:val="00484FC6"/>
    <w:rsid w:val="00491897"/>
    <w:rsid w:val="00495E75"/>
    <w:rsid w:val="004E384A"/>
    <w:rsid w:val="00506B8B"/>
    <w:rsid w:val="00513AA6"/>
    <w:rsid w:val="00514E8C"/>
    <w:rsid w:val="0052046B"/>
    <w:rsid w:val="00520D72"/>
    <w:rsid w:val="005221E8"/>
    <w:rsid w:val="00524AA3"/>
    <w:rsid w:val="00525DF2"/>
    <w:rsid w:val="00535794"/>
    <w:rsid w:val="00553ECD"/>
    <w:rsid w:val="00566ED6"/>
    <w:rsid w:val="005859DD"/>
    <w:rsid w:val="00591C8A"/>
    <w:rsid w:val="005957EF"/>
    <w:rsid w:val="00597158"/>
    <w:rsid w:val="005C0EA9"/>
    <w:rsid w:val="005C6B6B"/>
    <w:rsid w:val="005D24BE"/>
    <w:rsid w:val="005D39A8"/>
    <w:rsid w:val="005D4658"/>
    <w:rsid w:val="005D560B"/>
    <w:rsid w:val="005E1780"/>
    <w:rsid w:val="00621069"/>
    <w:rsid w:val="00631711"/>
    <w:rsid w:val="0063582F"/>
    <w:rsid w:val="006520C2"/>
    <w:rsid w:val="00666B01"/>
    <w:rsid w:val="006676E4"/>
    <w:rsid w:val="006847F7"/>
    <w:rsid w:val="00694967"/>
    <w:rsid w:val="006A703C"/>
    <w:rsid w:val="006A7C98"/>
    <w:rsid w:val="006B01C8"/>
    <w:rsid w:val="006B5538"/>
    <w:rsid w:val="006B69C3"/>
    <w:rsid w:val="006D08AB"/>
    <w:rsid w:val="006D0CFF"/>
    <w:rsid w:val="006F72DA"/>
    <w:rsid w:val="00700EA6"/>
    <w:rsid w:val="00724AA3"/>
    <w:rsid w:val="0073074D"/>
    <w:rsid w:val="0074162E"/>
    <w:rsid w:val="0077071D"/>
    <w:rsid w:val="007726A0"/>
    <w:rsid w:val="00774DA0"/>
    <w:rsid w:val="00780DDB"/>
    <w:rsid w:val="00791DD4"/>
    <w:rsid w:val="007A171F"/>
    <w:rsid w:val="007C2FDB"/>
    <w:rsid w:val="007D2B12"/>
    <w:rsid w:val="00800B11"/>
    <w:rsid w:val="0082693E"/>
    <w:rsid w:val="008429A6"/>
    <w:rsid w:val="00845538"/>
    <w:rsid w:val="00856063"/>
    <w:rsid w:val="00872D4C"/>
    <w:rsid w:val="008805C2"/>
    <w:rsid w:val="00882F73"/>
    <w:rsid w:val="00884DD4"/>
    <w:rsid w:val="008914D0"/>
    <w:rsid w:val="008A28AB"/>
    <w:rsid w:val="008A3C00"/>
    <w:rsid w:val="008A4A86"/>
    <w:rsid w:val="008B6869"/>
    <w:rsid w:val="008C11C8"/>
    <w:rsid w:val="008C5161"/>
    <w:rsid w:val="008D1EEB"/>
    <w:rsid w:val="008D52DB"/>
    <w:rsid w:val="008F6635"/>
    <w:rsid w:val="0091268A"/>
    <w:rsid w:val="0092316A"/>
    <w:rsid w:val="00954D3C"/>
    <w:rsid w:val="00957133"/>
    <w:rsid w:val="00966D76"/>
    <w:rsid w:val="00972A69"/>
    <w:rsid w:val="009745B1"/>
    <w:rsid w:val="009878C2"/>
    <w:rsid w:val="0099793E"/>
    <w:rsid w:val="009A42B9"/>
    <w:rsid w:val="009D35E1"/>
    <w:rsid w:val="00A05C39"/>
    <w:rsid w:val="00A13A35"/>
    <w:rsid w:val="00A16CFB"/>
    <w:rsid w:val="00A56617"/>
    <w:rsid w:val="00A672BD"/>
    <w:rsid w:val="00A7662E"/>
    <w:rsid w:val="00A9276A"/>
    <w:rsid w:val="00A97420"/>
    <w:rsid w:val="00AA3870"/>
    <w:rsid w:val="00AD2D7E"/>
    <w:rsid w:val="00AE4739"/>
    <w:rsid w:val="00AF2171"/>
    <w:rsid w:val="00B13D9F"/>
    <w:rsid w:val="00B13F03"/>
    <w:rsid w:val="00B27906"/>
    <w:rsid w:val="00B61AD5"/>
    <w:rsid w:val="00B86160"/>
    <w:rsid w:val="00B90887"/>
    <w:rsid w:val="00B91365"/>
    <w:rsid w:val="00B92D5D"/>
    <w:rsid w:val="00B93B3B"/>
    <w:rsid w:val="00BA4BF1"/>
    <w:rsid w:val="00BA633F"/>
    <w:rsid w:val="00BB2BC0"/>
    <w:rsid w:val="00BC02B7"/>
    <w:rsid w:val="00BC3550"/>
    <w:rsid w:val="00BF1F07"/>
    <w:rsid w:val="00BF23A7"/>
    <w:rsid w:val="00C078CF"/>
    <w:rsid w:val="00C1666C"/>
    <w:rsid w:val="00C33BEF"/>
    <w:rsid w:val="00C6293F"/>
    <w:rsid w:val="00C70B73"/>
    <w:rsid w:val="00C76488"/>
    <w:rsid w:val="00C82B8B"/>
    <w:rsid w:val="00C83B6A"/>
    <w:rsid w:val="00C90465"/>
    <w:rsid w:val="00C958B5"/>
    <w:rsid w:val="00CA3BAE"/>
    <w:rsid w:val="00CA7DD3"/>
    <w:rsid w:val="00CC052E"/>
    <w:rsid w:val="00CC496C"/>
    <w:rsid w:val="00CD481B"/>
    <w:rsid w:val="00CE7727"/>
    <w:rsid w:val="00D27DD2"/>
    <w:rsid w:val="00D40778"/>
    <w:rsid w:val="00D42318"/>
    <w:rsid w:val="00D478D1"/>
    <w:rsid w:val="00DB7301"/>
    <w:rsid w:val="00DC347A"/>
    <w:rsid w:val="00DD0FA8"/>
    <w:rsid w:val="00DD1F62"/>
    <w:rsid w:val="00DE1666"/>
    <w:rsid w:val="00DF2151"/>
    <w:rsid w:val="00E00C41"/>
    <w:rsid w:val="00E02827"/>
    <w:rsid w:val="00E16718"/>
    <w:rsid w:val="00E240C7"/>
    <w:rsid w:val="00E25BBB"/>
    <w:rsid w:val="00E3191A"/>
    <w:rsid w:val="00E4650F"/>
    <w:rsid w:val="00E74BA4"/>
    <w:rsid w:val="00EB31CD"/>
    <w:rsid w:val="00EC4E6D"/>
    <w:rsid w:val="00ED397E"/>
    <w:rsid w:val="00EE3671"/>
    <w:rsid w:val="00EE47B0"/>
    <w:rsid w:val="00F51DD8"/>
    <w:rsid w:val="00F526E4"/>
    <w:rsid w:val="00F81459"/>
    <w:rsid w:val="00F92266"/>
    <w:rsid w:val="00FA55BE"/>
    <w:rsid w:val="00FB5FBF"/>
    <w:rsid w:val="00FC5BA1"/>
    <w:rsid w:val="00FD1CB4"/>
    <w:rsid w:val="00FD327F"/>
    <w:rsid w:val="00FD3A6A"/>
    <w:rsid w:val="00FE0379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703E"/>
  <w15:docId w15:val="{19D6BF6B-76FD-447A-8A48-A68F7D5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0E6D7D"/>
    <w:pPr>
      <w:keepNext/>
      <w:keepLines/>
      <w:widowControl w:val="0"/>
      <w:numPr>
        <w:ilvl w:val="1"/>
        <w:numId w:val="1"/>
      </w:numPr>
      <w:autoSpaceDE w:val="0"/>
      <w:spacing w:before="160" w:after="120"/>
      <w:outlineLvl w:val="1"/>
    </w:pPr>
    <w:rPr>
      <w:rFonts w:ascii="Arial" w:hAnsi="Arial" w:cs="Calibri"/>
      <w:b/>
      <w:i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54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152C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E6D7D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D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D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basedOn w:val="Domylnaczcionkaakapitu"/>
    <w:link w:val="Akapitzlist"/>
    <w:uiPriority w:val="99"/>
    <w:qFormat/>
    <w:locked/>
    <w:rsid w:val="00C70B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80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ED67-F858-4284-8A70-E7B3389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2129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7</cp:revision>
  <cp:lastPrinted>2020-06-09T06:02:00Z</cp:lastPrinted>
  <dcterms:created xsi:type="dcterms:W3CDTF">2020-05-19T10:20:00Z</dcterms:created>
  <dcterms:modified xsi:type="dcterms:W3CDTF">2020-06-09T09:02:00Z</dcterms:modified>
</cp:coreProperties>
</file>