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b/>
          <w:sz w:val="28"/>
          <w:szCs w:val="28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>Załącznik nr 2 do SIWZ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TZ.372.10.1.2020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FORMULARZ CENOWO –TECHNICZNY – Zadanie nr 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142" w:leader="none"/>
        </w:tabs>
        <w:ind w:hanging="1004"/>
        <w:jc w:val="center"/>
        <w:rPr/>
      </w:pPr>
      <w:r>
        <w:rPr>
          <w:b/>
          <w:bCs/>
          <w:sz w:val="22"/>
          <w:szCs w:val="22"/>
          <w:u w:val="single"/>
        </w:rPr>
        <w:t xml:space="preserve">Aparat do znieczulenia– 1 szt. </w:t>
      </w:r>
    </w:p>
    <w:p>
      <w:pPr>
        <w:pStyle w:val="Normal"/>
        <w:tabs>
          <w:tab w:val="left" w:pos="142" w:leader="none"/>
        </w:tabs>
        <w:ind w:hanging="1004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49" w:type="dxa"/>
        <w:jc w:val="left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5"/>
        <w:gridCol w:w="7098"/>
        <w:gridCol w:w="1262"/>
        <w:gridCol w:w="1133"/>
      </w:tblGrid>
      <w:tr>
        <w:trPr>
          <w:trHeight w:val="338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>
        <w:trPr>
          <w:trHeight w:val="28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0"/>
                <w:szCs w:val="20"/>
              </w:rPr>
              <w:t>Aparat do znieczulenia – 1 szt.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Urządzenie typ, model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Producent/ Kraj pochodzenia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Rok produkcji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Oznakowanie CE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230 V50 Hz,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Aparat podwieszany do zamontowania na kolumnie anestezjologicznej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Lampka na regulowanym uchwycie.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gazowe (N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O,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,  powietrze) z sieci centralnej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Awaryjne zasilanie gazowe (N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O,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) z butli. W komplecie reduktory ze złączkami wyposażone w manometr i przyłącze do aparatu.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Awaryjne zasilanie elektryczne aparatu na minimum 30 minut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napędzany powietrzem z regulacją siły ssania i zbiornikiem o pojemności min 0,5 l oraz zapasowy wymienny zbiornik na wydzieliny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na 2 parowniki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Dodatkowy, zewnętrzny przepływomierz tlenu.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Kompatybilności oferowanego aparatu z oferowanym monitorem pacjenta.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 DYSTRYBUCJI GAZÓW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Precyzyjne, elektroniczne przepływomierze dla tlenu, podtlenku azotu, powietrza z możliwością eksportu danych do zewnętrznych systemów informatycznych.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automatycznego utrzymywania minimalnego stężenia tlenu w mieszaninie oddechowej na poziomie 23%, 24 % lub 25%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Kalibracja przepływomierzy dostosowana do znieczulania z niskimi i minimalnymi przepływami, minimalny przepływ gazów 200 ml/min lub mniej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UKŁAD ODDECHOWY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Kompaktowy układ oddechowy okrężny do wentylacji o niskiej podatności – w komplecie zestaw jednorazowych drenów dla dorosłych – min 25 szt.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Obejście tlenowe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Regulowana ciśnieniowa zastawka bezpieczeństwa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Pochłaniacz dwutlenku węgla o obudowie przeziernej i pojemności minimum 0,7 l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Eliminacja gazów anestetycznych poza salę operacyjną.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ANESTETYCZNY - napędzany elektrycznie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brak zużycia gazu napędzającego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brak powstawania AutoPEEP przy dużych przepływach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Tryby wentylacji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ręczny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Oddech spontaniczny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CMV/IPPV – stała wentylacja wymuszona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VCV – wentylacja kontrolowana objętością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PCV – wentylacja kontrolowana ciśnieniem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SIMV/PS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PSV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Regulacje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stosunku wdechu do wydechu przy wentylacji CMV minimum 2:1 do 1:4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częstości oddechu minimum od 5 do 60 l/min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objętości oddechowej minimum 20 do 1000 ml w trybie objętościowym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PEEP – dodatnie ciśnienie końcowo wydechowe w zakresie minimum od 0 do 20 cm 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O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ciśnienia wdechu przy PCV minimum: od 10 do 50 hPa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czasu Plateau wdechu w zakresie minimum: 0 – 50% czasu wdechu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Niskiej objętości minutowej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minimalnego i maksymalnego ciśnienia wdechowego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braku zasilania w energię elektryczną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braku zasilania w gazy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bezdechu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POMIAR I OBRAZOWANIE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Stężenie tlenu w gazach oddechowych - w aparacie lub monitorze pacjenta. Pomiar paramagnetyczny.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objętości oddechu Vt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objętości minutowej MV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częstotliwości oddechowej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Ciśnienia szczytowego - prezentacja wartości liczbowej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Ciśnienia średniego - prezentacja wartości liczbowej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Ciśnienia  PEEP – prezentacja wartości liczbowej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Częstości oddychania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MAC w aparacie lub monitorze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Kapnografia i kapnometria w aparacie lub monitorze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Stężenia lotnych anestetyków w aparacie lub monitorze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Prezentacja graficzna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na kolorowym ekranie aparatu TFT parametrów znieczulenia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Obrazowanie na kolorowym ekranie aparatu TFT krzywej ciśnienia w drogach oddechowych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z systemem w języku polskim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kompaktowo-modułowy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monitorowania zapewniający nieprzerwane i pełne monitorowanie wszystkich wymaganych parametrów (zapisy dynamiczne i trendy) pacjenta na stanowisku i w czasie transportu (z wyjątkiem gazów anestetycznych,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i N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Bezpieczne mocowanie zestawu monitorującego do aparatu, umożliwiające łatwe dopasowanie położenia ekranu. Dołączone odpowiednie uchwyty i akcesoria do zamocowania monitora 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stacja dokująca do monitora pacjenta z możliwością szybkiego przyłączenia/odłączenia monitora bez odłączania przewodu zasilania.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z wbudowanym ekranem min. 10” 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ekranu kolorowy LCD TFT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 i komunikaty ekranowe w języku polskim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monitora 230/50Hz oraz akumulatorowe na minimum 3 godziny pracy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Monitorowanie minimum 7 odprowadzeń rzeczywistych (kabel minimum 5 – żyłowy)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zakłóceń elektrochirurgicznych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częstości akcji serca i arytmii.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Pojedynczy przewód EKG do podłączenia trzech elektrod z szeregowo umieszczonymi klipsami do mocowania elektrod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ODDECH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SATURACJA (SPO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przewód interfejsowy i standardowy czujnik na palec dla dorosłych- 4 szt.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NIEINWAZYJNY POMIAR CIŚNIENIA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przewód i trzy mankiety dla dorosłych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POMIAR TEMPERATURY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wartości temperatury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Czujniki temperatury: powierzchniowy i głębokiej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Dokładność pomiaru temperatury min. 0,1 °C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INWAZYJNY POMIAR CIŚNIENIA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dwa tory pomiarowe z możliwością rozbudowy o kolejne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pomiaru i wpisania nazw różnych ciśnień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POMIAR GŁĘBOKOŚCI UŚPIENIA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Moduł pomiaru głębokości uśpienia BIS podłączany bezpośrednio do monitora i z niego sterowany w pełnym zakresie.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POMIAR ZWIOTCZENIA MIĘŚNI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pomiaru zwiotczenia mięśni NMT podłączany bezpośrednio do monitora i z niego sterowany w pełnym zakresie funkcji.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POMIAR CO</w:t>
            </w:r>
            <w:r>
              <w:rPr>
                <w:sz w:val="18"/>
                <w:szCs w:val="18"/>
              </w:rPr>
              <w:t xml:space="preserve"> - możliwość rozbudowy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moduł pomiaru rzutu minutowego serca metodą termodylucji bez użycia cewnika Swana-Ganza podłączany bezpośrednio do monitora i z niego sterowany w pełnym zakresie funkcji  z prezentacją objętości pozanaczyniowego płynu płucnego.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Alarmy min. na 3 poziomach ważności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TRENDY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– godzinne trendy wszystkich mierzonych parametrów, w postaci tabel i wykresów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Rozdzielczość trendów graficznych i tabelarycznych 1 minuta lub lepsza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KALKULATOR DAWEK LEKÓW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5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połączenie monitora pacjenta  z aparatem do znieczulania. Prezentacja danych z aparatu minimum dotyczących przepływów na monitorze pacjenta wraz ze zbieraniem danych z aparatu do znieczulania. Możliwość wysyłania tych danych do centrali (po rozbudowie o centralę monitorującą) i zewnętrznych systemów informatycznych.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color="auto" w:fill="FFFFFF"/>
              <w:ind w:left="-108" w:hanging="0"/>
              <w:jc w:val="center"/>
              <w:rPr/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Instrukcja obsługi w języku polskim w wersji papierowej i elektronicznej,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Tak, z dostawą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7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  <w:br/>
        <w:t>w polskich zakładach opieki zdrowotnej.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>
      <w:pPr>
        <w:pStyle w:val="Normal"/>
        <w:tabs>
          <w:tab w:val="left" w:pos="360" w:leader="none"/>
        </w:tabs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360" w:leader="none"/>
        </w:tabs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07" w:type="dxa"/>
        <w:jc w:val="left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4"/>
        <w:gridCol w:w="1706"/>
        <w:gridCol w:w="992"/>
        <w:gridCol w:w="565"/>
        <w:gridCol w:w="1276"/>
        <w:gridCol w:w="992"/>
        <w:gridCol w:w="993"/>
        <w:gridCol w:w="1275"/>
        <w:gridCol w:w="1134"/>
        <w:gridCol w:w="709"/>
      </w:tblGrid>
      <w:tr>
        <w:trPr>
          <w:trHeight w:val="276" w:hRule="atLeast"/>
          <w:cantSplit w:val="true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agwek6"/>
              <w:tabs>
                <w:tab w:val="left" w:pos="0" w:leader="none"/>
              </w:tabs>
              <w:spacing w:before="0" w:after="0"/>
              <w:jc w:val="center"/>
              <w:rPr/>
            </w:pPr>
            <w:r>
              <w:rPr>
                <w:sz w:val="18"/>
                <w:szCs w:val="18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Cena jednostkowa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18"/>
                <w:szCs w:val="18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Aparat do znieczulenia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ind w:right="-469" w:hanging="0"/>
        <w:jc w:val="both"/>
        <w:rPr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>
      <w:pPr>
        <w:pStyle w:val="Normal"/>
        <w:rPr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>
      <w:pPr>
        <w:pStyle w:val="Normal"/>
        <w:ind w:left="4956" w:hanging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>do  reprezentowania  wykonawcy</w:t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398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7B1CF79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7470" cy="175895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pt;height:13.75pt;mso-position-horizontal-relative:page" wp14:anchorId="7B1CF79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Heading 1"/>
    <w:basedOn w:val="Normal"/>
    <w:link w:val="Nagwek1Znak"/>
    <w:qFormat/>
    <w:rsid w:val="00aa3870"/>
    <w:pPr>
      <w:keepNext/>
      <w:widowControl w:val="false"/>
      <w:numPr>
        <w:ilvl w:val="0"/>
        <w:numId w:val="1"/>
      </w:numPr>
      <w:tabs>
        <w:tab w:val="left" w:pos="0" w:leader="none"/>
      </w:tabs>
      <w:jc w:val="both"/>
      <w:outlineLvl w:val="0"/>
      <w:outlineLvl w:val="0"/>
    </w:pPr>
    <w:rPr>
      <w:rFonts w:eastAsia="Arial Unicode MS"/>
      <w:lang w:eastAsia="ar-SA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Nagwek1Znak" w:customStyle="1">
    <w:name w:val="Nagłówek 1 Znak"/>
    <w:basedOn w:val="DefaultParagraphFont"/>
    <w:link w:val="Nagwek1"/>
    <w:qFormat/>
    <w:rsid w:val="00aa3870"/>
    <w:rPr>
      <w:rFonts w:ascii="Times New Roman" w:hAnsi="Times New Roman" w:eastAsia="Arial Unicode MS" w:cs="Times New Roman"/>
      <w:sz w:val="24"/>
      <w:szCs w:val="24"/>
      <w:lang w:eastAsia="ar-SA"/>
    </w:rPr>
  </w:style>
  <w:style w:type="character" w:styleId="ListLabel1" w:customStyle="1">
    <w:name w:val="ListLabel 1"/>
    <w:qFormat/>
    <w:rPr>
      <w:b/>
      <w:sz w:val="18"/>
    </w:rPr>
  </w:style>
  <w:style w:type="character" w:styleId="ListLabel2" w:customStyle="1">
    <w:name w:val="ListLabel 2"/>
    <w:qFormat/>
    <w:rPr>
      <w:rFonts w:cs="Times New Roman"/>
      <w:b/>
      <w:sz w:val="18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>
    <w:name w:val="ListLabel 15"/>
    <w:qFormat/>
    <w:rPr>
      <w:b/>
      <w:sz w:val="18"/>
    </w:rPr>
  </w:style>
  <w:style w:type="character" w:styleId="ListLabel16">
    <w:name w:val="ListLabel 16"/>
    <w:qFormat/>
    <w:rPr>
      <w:b/>
      <w:sz w:val="18"/>
    </w:rPr>
  </w:style>
  <w:style w:type="character" w:styleId="ListLabel17">
    <w:name w:val="ListLabel 17"/>
    <w:qFormat/>
    <w:rPr>
      <w:rFonts w:cs="Times New Roman"/>
      <w:b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pl-PL" w:val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bidi w:val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 w:color="000000"/>
      <w:lang w:eastAsia="pl-PL" w:val="pl-PL" w:bidi="ar-SA"/>
    </w:rPr>
  </w:style>
  <w:style w:type="paragraph" w:styleId="TreB" w:customStyle="1">
    <w:name w:val="Treść B"/>
    <w:autoRedefine/>
    <w:qFormat/>
    <w:rsid w:val="003450b8"/>
    <w:pPr>
      <w:widowControl/>
      <w:bidi w:val="0"/>
      <w:jc w:val="left"/>
    </w:pPr>
    <w:rPr>
      <w:rFonts w:ascii="Times New Roman" w:hAnsi="Times New Roman" w:eastAsia="Helvetica" w:cs="Times New Roman"/>
      <w:b/>
      <w:color w:val="000000"/>
      <w:spacing w:val="-1"/>
      <w:sz w:val="24"/>
      <w:szCs w:val="20"/>
      <w:u w:val="none" w:color="000000"/>
      <w:lang w:eastAsia="pl-PL" w:val="pl-PL" w:bidi="ar-SA"/>
    </w:rPr>
  </w:style>
  <w:style w:type="paragraph" w:styleId="Western" w:customStyle="1">
    <w:name w:val="western"/>
    <w:basedOn w:val="Normal"/>
    <w:qFormat/>
    <w:rsid w:val="0038028b"/>
    <w:pPr>
      <w:suppressAutoHyphens w:val="false"/>
      <w:spacing w:before="100" w:after="100"/>
    </w:pPr>
    <w:rPr>
      <w:b/>
      <w:bCs/>
      <w:sz w:val="20"/>
      <w:szCs w:val="20"/>
      <w:lang w:eastAsia="ar-SA"/>
    </w:rPr>
  </w:style>
  <w:style w:type="paragraph" w:styleId="Styl" w:customStyle="1">
    <w:name w:val="Styl"/>
    <w:qFormat/>
    <w:rsid w:val="0038028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LibreOffice/5.1.6.2$Windows_x86 LibreOffice_project/07ac168c60a517dba0f0d7bc7540f5afa45f0909</Application>
  <Pages>3</Pages>
  <Words>1313</Words>
  <Characters>7932</Characters>
  <CharactersWithSpaces>9184</CharactersWithSpaces>
  <Paragraphs>382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2019-03-07T07:52:00Z</dcterms:created>
  <dc:creator>Halina</dc:creator>
  <dc:description/>
  <dc:language>pl-PL</dc:language>
  <cp:lastModifiedBy/>
  <cp:lastPrinted>2020-02-06T10:19:42Z</cp:lastPrinted>
  <dcterms:modified xsi:type="dcterms:W3CDTF">2020-02-06T10:20:28Z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