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4 do SIWZ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TZ.372.10.3.2020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FORMULARZ CENOWO –TECHNICZNY – Zadanie nr </w:t>
      </w:r>
      <w:r>
        <w:rPr>
          <w:b/>
          <w:sz w:val="28"/>
          <w:szCs w:val="28"/>
        </w:rPr>
        <w:t>3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720" w:hanging="862"/>
        <w:jc w:val="both"/>
        <w:rPr/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284" w:leader="none"/>
        </w:tabs>
        <w:ind w:hanging="862"/>
        <w:jc w:val="center"/>
        <w:rPr/>
      </w:pPr>
      <w:r>
        <w:rPr>
          <w:b/>
          <w:bCs/>
          <w:sz w:val="22"/>
          <w:szCs w:val="22"/>
          <w:u w:val="single"/>
        </w:rPr>
        <w:t>Respirator  –  2 szt.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720" w:hanging="862"/>
        <w:jc w:val="both"/>
        <w:rPr/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720" w:hanging="0"/>
        <w:jc w:val="both"/>
        <w:rPr/>
      </w:pPr>
      <w:r>
        <w:rPr/>
      </w:r>
    </w:p>
    <w:tbl>
      <w:tblPr>
        <w:tblW w:w="10212" w:type="dxa"/>
        <w:jc w:val="left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7236"/>
        <w:gridCol w:w="1134"/>
        <w:gridCol w:w="1276"/>
      </w:tblGrid>
      <w:tr>
        <w:trPr>
          <w:trHeight w:val="44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PARAMETR/FUNKCJA/WARUNKI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 xml:space="preserve">Oferowana wartość* </w:t>
            </w:r>
          </w:p>
        </w:tc>
      </w:tr>
      <w:tr>
        <w:trPr>
          <w:trHeight w:val="301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Respirator  – 2 szt.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Producent/ Firma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Respirator przeznaczony do wentylacji okresowej i ciągłej (24 godziny na dobę) dla dorosłych i dzieci o wadze ciała od 5 kg. Respirator do prowadzenia wentylacji pacjenta metodą nieinwazyjną i inwazyjną, do zastosowania stacjonarnego oraz  transportu wewnątrzszpitalnego.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System do gromadzenia i analizy danych terapeutycznych wraz z niezbędnymi urządzeniami do zapisu w/w danych.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Waga urządzenia ze zintegrowanym(-i) akumulatorem(-ami) Li-On zapewniającym(-i) nieprzerwaną pracę urządzenia min. 5 godzin bez konieczności ich ładowania: max. 7 kg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Możliwość zastosowania dodatkowego, zewnętrznego akumulatora zasilającego(12V)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zastosowania obwodu pacjenta z zastawką oddechową, jak i obwodu bez zastawki (z portem wydechowym) zarówno dla trybów sterowanych objętością i ciśnieniem.  Zastosowanie zarówno przy wentylacji inwazyjnej i nieinwazyjnej.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Kolorowy wyświetlacz LCD umożliwiający jednoczesne wyświetlanie na ekranie w czasie wentylacji następujących parametrów: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objętość oddechowa Vt, tryb wentylacji, aktualny poziom ciśnienia, częstość oddechów (RR), wentylacja minutowa (MV), szczytowy przepływ (peak flow), średnie ciśnienie terapeutyczne (MAP), stosunek I:E, maks. ciśnienie wdechowe (PIP), wskaźnik poziomu naładowania akumulatorów zasilających, informacja na temat sposobu inicjacji wdechu – spontaniczny pacjenta lub wymuszony, oraz przecieków powietrza (przy zastosowaniu obwodu z portem wydechowym)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Zasilanie w sprężony tlen z układu centralnego min. ciśnienie 3 bar do 5,5 bar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Możliwość  wyświetlania na ekranie min. 2 krzywych oddechowych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Płynnie regulowane stężenie tlenu w mieszaninie oddechowej 21-100%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Menu w języku polskim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Uchwyt umożliwiający łatwe przenoszenie urządzenia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Zabezpieczenie przed przypadkowym wyłączeniem urządzenia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Dwa poziomy dostępu do</w:t>
            </w:r>
            <w:r>
              <w:rPr>
                <w:sz w:val="20"/>
                <w:szCs w:val="20"/>
                <w:lang w:eastAsia="en-US"/>
              </w:rPr>
              <w:t xml:space="preserve"> nastaw i parametrów wentylacji (tzw. lekarza i pacjenta)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Style w:val="Wyrnienie"/>
                <w:b w:val="false"/>
                <w:sz w:val="20"/>
                <w:szCs w:val="20"/>
              </w:rPr>
              <w:t>Możliwość podłączenia zdalnego alarmu respiratora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(przywołanie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Wyrnienie"/>
                <w:b w:val="false"/>
                <w:sz w:val="20"/>
                <w:szCs w:val="20"/>
              </w:rPr>
              <w:t>pielęgniarki) oraz modułu pomiaru SpO2, integralnego z urządzeniem.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rejestracji i wyświetlania na ekranie urządzenia dziennika zdarzeń oraz dziennika alarmów (min. 20 ostatnich alarmów)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TRYBY WENTYLACJI  I NASTAWY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Urządzenie przeznaczone do wentylacji inwazyjnej i nieinwazyjnej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Dwa profile nastaw z możliwością zaprogramowania i zapamiętania różnych parametrów wentylacji w każdym; możliwość przełączania profili nastaw przez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zmieniania trybu wentylacji w trakcie wentylacji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Tryby wentylacji sterowane ciśnieniem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Wentylacja wspomagana ciśnieniem spontaniczna (PSV S)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Wentylacja wspomagana ciśnieniem spontaniczno-czasowa (PSV S/T)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Wentylacja wspomagana ciśnieniem czasowa (PSV 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fr-FR"/>
              </w:rPr>
              <w:t>Wentylacja kontrolowana ciśnieniem (PC)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fr-FR"/>
              </w:rPr>
              <w:t>Hybrydowy tryb wentylacji z jednoczesnym automatycznym dostosowaniem ciśnień wdechowych (PS) i automatycznym doborem ciśnień wydechowych w celu eliminacji zaburzeń oddychania o charakterze obturacyjnym TYPU BEZDECH, SPŁYCENIE, CHRAPANIE ( auto – PEEP)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bookmarkStart w:id="0" w:name="OLE_LINK1"/>
            <w:bookmarkStart w:id="1" w:name="OLE_LINK2"/>
            <w:bookmarkEnd w:id="0"/>
            <w:bookmarkEnd w:id="1"/>
            <w:r>
              <w:rPr>
                <w:sz w:val="20"/>
                <w:szCs w:val="20"/>
              </w:rPr>
              <w:t>Synchronizowana przerywana wentylacja wymuszona z wentylacją PC (PC-SIMV)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Dla trybów wentylacji sterowanej ciśnieniem (tryby: PS, PS S/T, PS T, PC) możliwość zaprogramowania określonej objętości oddechowej wydechowej (TVexh.) w zakresie 50-2000ml przy zastosowaniu obwodu z portem wydechowym;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Tryby wentylacji sterowane objętością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Wspomagana/kontrolowana wentylacja mechaniczna (AC)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Synchronizowana przerywana wentylacja wymuszona (SIMV)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>
                <w:lang w:val="en-US"/>
              </w:rPr>
              <w:t>Kontrolowana wentylacja mechaniczna (CV)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>
                <w:b/>
              </w:rPr>
              <w:t>Parametry wentylacji sterowanej ciśnieniem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Zakres ciśnienia wdechowego IPAP: </w:t>
            </w:r>
            <w:r>
              <w:rPr>
                <w:sz w:val="20"/>
                <w:szCs w:val="20"/>
              </w:rPr>
              <w:t>4-50 cmH20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Zakres ciśnienia wydechowego EPAP: </w:t>
            </w:r>
            <w:r>
              <w:rPr>
                <w:sz w:val="20"/>
                <w:szCs w:val="20"/>
              </w:rPr>
              <w:t>4-25 cmH20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Min. częstość oddychania (back-up rate): </w:t>
            </w:r>
            <w:r>
              <w:rPr>
                <w:sz w:val="20"/>
                <w:szCs w:val="20"/>
                <w:lang w:val="en-US"/>
              </w:rPr>
              <w:t>5- 60</w:t>
            </w:r>
            <w:r>
              <w:rPr>
                <w:bCs/>
                <w:sz w:val="20"/>
                <w:szCs w:val="20"/>
                <w:lang w:val="en-US"/>
              </w:rPr>
              <w:t xml:space="preserve"> oddech/min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Czas trwania wdechu: </w:t>
            </w:r>
            <w:r>
              <w:rPr>
                <w:sz w:val="20"/>
                <w:szCs w:val="20"/>
              </w:rPr>
              <w:t>0.3 – 5.0 sekund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>
                <w:bCs/>
              </w:rPr>
              <w:t>Regulacja szybkości narastania ciśnienia przy przejściu z fazy wydechu na wdech - min. 6 nastaw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nastawy czasu liniowego narastania ciśnienia ( funkcja typu RAMP) w zakresie 5 - 45 min ułatwiającego zaśnięcie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zastosowania automatycznego triggera wyzwalającego zmiany ciśnienia pomiędzy fazami oddechowymi (wdech-wydech oraz wydech-wdech), reagującego na spontaniczny wysiłek oddechowy pacjenta bez konieczności manualnego dostosowania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bookmarkStart w:id="2" w:name="OLE_LINK5"/>
            <w:bookmarkStart w:id="3" w:name="OLE_LINK6"/>
            <w:bookmarkEnd w:id="2"/>
            <w:bookmarkEnd w:id="3"/>
            <w:r>
              <w:rPr>
                <w:sz w:val="20"/>
                <w:szCs w:val="20"/>
              </w:rPr>
              <w:t>Możliwość zastosowania triggera wdechowego przepływowego, min. 8 poziomów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zastosowania triggera wydechowego w zakresie 10% - 90% przepływu szczytowego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Parametry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Objętość oddechowa (Vt) – minimalny zakres 50-2000 ml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Możliwość nastawy PEEP w</w:t>
            </w:r>
            <w:r>
              <w:rPr>
                <w:sz w:val="20"/>
                <w:szCs w:val="20"/>
              </w:rPr>
              <w:t xml:space="preserve"> zakresie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0-25 cmH20 dla obwodu z zastawką wydechową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Czas trwania wdechu </w:t>
            </w:r>
            <w:r>
              <w:rPr>
                <w:sz w:val="20"/>
                <w:szCs w:val="20"/>
              </w:rPr>
              <w:t>0.3 – 5.0 sekund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Min. częstość oddychania (backup rate) 5-60 oddech/min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Krzywe przepływu: prostokątna, opadająca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Footnotetext"/>
              <w:rPr/>
            </w:pPr>
            <w:r>
              <w:rPr/>
              <w:t>Możliwość włączenia funkcji westchnienia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System alarmów wizualno- akustycznych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Alarmy wentylacji i pracy respiratora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Stopniowanie alarmów ze względu na ważność, różniące się sygnałami dźwiękowymi i optycznymi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odłączenia obwodu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braku zasilania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bezdechu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niskiej wentylacji minutowej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wysokiej wentylacji minutowej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fr-FR"/>
              </w:rPr>
              <w:t>Alarm wysokiej częstości oddechów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niskiej częstości oddechów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niskiej objętości oddechu (TV)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wysokiej objętości oddechu (TV)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niskiego ciśnienia wdechowego (IPAP) przy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wysokiego ciśnienia wdechowego (IPAP) przy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Oprogramowanie umożliwiające transfer i gromadzenie danych terapeutycznych oraz nadzór nad przebiegiem terapii wraz z niezbędnymi akcesoriami do zapisu danych;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Umożliwiające zapis m.in: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ram czasowych stosowania terapii, częstości oddychania, poziom ciśnienia terapeutycznego, objętości oddechowych pacjenta, informacji o przeciekach powietrza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ustno-nosowa do wentylacji nieinwazyjnej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-maska bez punktu wsparcia na grzbiecie nosa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-maska bez podpory czołowej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-Mocowanie na twarzy pacjenta za pomocą 4- punktowej uprzęży wyposażonej w klipsy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-Maska z możliwością zamontowania wymiennych silikonowych poduszek w rozmiarach  S, M, L.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Przeznaczona do min. 20 krotnej sterylizacji (w tym sterylizacji temperaturowej, chemicznej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-port wydechowy bezpośrednio w poduszce silikonowej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-przestrzeń martwa dla rozmiaru L nie większa niż 170 ml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2 zestawy kompletnych masek w rozmiarze S, M i L /aparat.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Autospacing="0" w:before="52" w:afterAutospacing="0" w:after="52"/>
              <w:rPr/>
            </w:pPr>
            <w:r>
              <w:rPr>
                <w:color w:val="000000"/>
                <w:sz w:val="20"/>
                <w:szCs w:val="20"/>
              </w:rPr>
              <w:t>Maska ustno-nosowa do wentylacji nieinwazyjnej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Obrotowe, przeciekowe kolanko wykonane z wytrzymałego plastiku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Silikonowa podpora czołowa zapewniająca oparcie maski na twarzy pacjenta.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Podpora czołowa z możliwością regulacji pochylenia maski względem twarzy pacjenta.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Przeznaczona do min. 20 krotnej sterylizacji (w tym sterylizacji temperaturowej, chemicznej ).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Maska z możliwością zamontowania wymiennych żelowych poduszek w rozmiarach P, S, M, L.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Mocowanie na twarzy pacjenta za pomocą 4- punktowej uprzęży wyposażonej w klipsy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zestawy kompletnych masek w rozmiarze S, M i L /aparat.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pełnotwarzowa 2 szt. rozmiar  S i L (tj. obejmująca usta, nos oraz oczy pacjenta).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Część maski przylegająca do twarzy pacjenta wykonana z silikonu, zapewniająca doszczelnienie maski podczas wentylacji.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Wyposażona w materiałową uprząż z dwoma klipsami ułatwiającymi dopasowanie maski do twarzy chorego.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Przeznaczona do min. 5 krotnej sterylizacji (w tym sterylizacji temperaturowej, chemicznej oraz plazmowej i autoklawu).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Maska z możliwością regulacji stopnia przecieku.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Przeznaczona do min. 5 krotnej sterylizacji (w tym sterylizacji temperaturowej, chemicznej).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 układ pacjenta  - 5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 na wózku jezdnym posiadającym blokadę min. dwóch kół i koszyk na akcesoria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dodatkowe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min. 24 miesiące max. 60 miesięcy.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Dostawa i instalacja aparatu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Szkolenie personelu (min. 3 osoby) w zakresie eksploatacji i obsługi aparatu w miejscu instalacji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Instrukcja obsługi w języku polskim 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0"/>
                <w:szCs w:val="20"/>
                <w:lang w:eastAsia="pl-PL"/>
              </w:rPr>
              <w:t>Paszporty techniczne, karta gwarancyjna oraz w</w:t>
            </w:r>
            <w:r>
              <w:rPr>
                <w:bCs/>
                <w:sz w:val="18"/>
                <w:szCs w:val="18"/>
                <w:lang w:eastAsia="pl-PL"/>
              </w:rPr>
              <w:t>ykaz podmiotów upoważnionych przez wytwórcę lub autoryzowanego przedstawiciela do wykonywania napraw i przeglądów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  <w:lang w:eastAsia="pl-PL"/>
              </w:rPr>
              <w:t>Częstotliwość przeglądów wymagana przez producenta zgodnie z instrukcją obsługi.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zapewnia, że na potwierdzenie stanu faktycznego, o którym mowa w pkt B i C posiada stosowne dokumenty, które zostaną niezwłocznie przekazane zamawiającemu, na jego pisemny wniosek.</w:t>
      </w:r>
    </w:p>
    <w:p>
      <w:pPr>
        <w:pStyle w:val="Normal"/>
        <w:tabs>
          <w:tab w:val="left" w:pos="284" w:leader="none"/>
        </w:tabs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7" w:type="dxa"/>
        <w:jc w:val="left"/>
        <w:tblInd w:w="-3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3"/>
        <w:gridCol w:w="1706"/>
        <w:gridCol w:w="992"/>
        <w:gridCol w:w="565"/>
        <w:gridCol w:w="1276"/>
        <w:gridCol w:w="1"/>
        <w:gridCol w:w="991"/>
        <w:gridCol w:w="1"/>
        <w:gridCol w:w="992"/>
        <w:gridCol w:w="1"/>
        <w:gridCol w:w="1274"/>
        <w:gridCol w:w="1"/>
        <w:gridCol w:w="1133"/>
        <w:gridCol w:w="1"/>
        <w:gridCol w:w="709"/>
      </w:tblGrid>
      <w:tr>
        <w:trPr>
          <w:trHeight w:val="276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jc w:val="center"/>
              <w:outlineLvl w:val="5"/>
              <w:rPr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Respirator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284" w:leader="none"/>
        </w:tabs>
        <w:ind w:left="284" w:hanging="0"/>
        <w:jc w:val="both"/>
        <w:rPr/>
      </w:pPr>
      <w:r>
        <w:rPr/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Wykonawca oferuje realizację przedmiotu zamówienia za cenę …………………….złotych,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słownie złotych…………………………</w:t>
      </w:r>
    </w:p>
    <w:p>
      <w:pPr>
        <w:pStyle w:val="Normal"/>
        <w:ind w:right="-469" w:hanging="0"/>
        <w:jc w:val="both"/>
        <w:rPr/>
      </w:pPr>
      <w:r>
        <w:rPr>
          <w:sz w:val="20"/>
          <w:szCs w:val="20"/>
        </w:rPr>
        <w:t>…………………</w:t>
      </w:r>
      <w:r>
        <w:rPr>
          <w:sz w:val="20"/>
          <w:szCs w:val="20"/>
        </w:rPr>
        <w:t>.. dnia                                                          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podpis  osoby  lub  osób  upoważnionych </w:t>
      </w:r>
    </w:p>
    <w:p>
      <w:pPr>
        <w:pStyle w:val="Normal"/>
        <w:ind w:left="4956" w:hanging="0"/>
        <w:rPr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do  reprezentowania  wykonawcy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567" w:footer="258" w:bottom="7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50723CA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8105" cy="17653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05pt;height:13.8pt;mso-position-horizontal-relative:page" wp14:anchorId="50723CA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pl-PL" w:bidi="ar-SA"/>
    </w:rPr>
  </w:style>
  <w:style w:type="paragraph" w:styleId="Nagwek1">
    <w:name w:val="Heading 1"/>
    <w:basedOn w:val="Normal"/>
    <w:link w:val="Nagwek1Znak"/>
    <w:uiPriority w:val="9"/>
    <w:qFormat/>
    <w:rsid w:val="00812de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12de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356a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qFormat/>
    <w:rPr>
      <w:b/>
      <w:sz w:val="20"/>
      <w:szCs w:val="20"/>
    </w:rPr>
  </w:style>
  <w:style w:type="character" w:styleId="ListLabel2" w:customStyle="1">
    <w:name w:val="ListLabel 2"/>
    <w:qFormat/>
    <w:rPr>
      <w:rFonts w:ascii="Arial" w:hAnsi="Arial" w:cs="Times New Roman"/>
      <w:b/>
      <w:sz w:val="20"/>
    </w:rPr>
  </w:style>
  <w:style w:type="character" w:styleId="ListLabel3" w:customStyle="1">
    <w:name w:val="ListLabel 3"/>
    <w:qFormat/>
    <w:rPr>
      <w:b/>
      <w:sz w:val="20"/>
      <w:szCs w:val="20"/>
    </w:rPr>
  </w:style>
  <w:style w:type="character" w:styleId="ListLabel4" w:customStyle="1">
    <w:name w:val="ListLabel 4"/>
    <w:qFormat/>
    <w:rPr>
      <w:rFonts w:ascii="Arial" w:hAnsi="Arial" w:cs="Times New Roman"/>
      <w:b/>
      <w:sz w:val="20"/>
    </w:rPr>
  </w:style>
  <w:style w:type="character" w:styleId="ListLabel5">
    <w:name w:val="ListLabel 5"/>
    <w:qFormat/>
    <w:rPr>
      <w:b/>
      <w:sz w:val="20"/>
      <w:szCs w:val="20"/>
    </w:rPr>
  </w:style>
  <w:style w:type="character" w:styleId="ListLabel6">
    <w:name w:val="ListLabel 6"/>
    <w:qFormat/>
    <w:rPr>
      <w:rFonts w:ascii="Arial" w:hAnsi="Arial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c70901"/>
    <w:pPr>
      <w:suppressAutoHyphens w:val="false"/>
      <w:spacing w:beforeAutospacing="1" w:afterAutospacing="1"/>
    </w:pPr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356a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LibreOffice/5.1.6.2$Windows_x86 LibreOffice_project/07ac168c60a517dba0f0d7bc7540f5afa45f0909</Application>
  <Pages>3</Pages>
  <Words>1351</Words>
  <Characters>8710</Characters>
  <CharactersWithSpaces>9960</CharactersWithSpaces>
  <Paragraphs>309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2018-09-24T11:22:00Z</dcterms:created>
  <dc:creator>Halina</dc:creator>
  <dc:description/>
  <dc:language>pl-PL</dc:language>
  <cp:lastModifiedBy/>
  <cp:lastPrinted>2019-06-12T09:30:00Z</cp:lastPrinted>
  <dcterms:modified xsi:type="dcterms:W3CDTF">2020-02-06T10:31:52Z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