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/>
      </w:pPr>
      <w:r>
        <w:rPr>
          <w:rFonts w:cs="Calibri-Bold" w:ascii="Calibri-Bold" w:hAnsi="Calibri-Bold"/>
          <w:b/>
          <w:bCs/>
          <w:sz w:val="28"/>
          <w:szCs w:val="28"/>
        </w:rPr>
        <w:t xml:space="preserve">                                                                          </w:t>
      </w:r>
      <w:r>
        <w:rPr>
          <w:rFonts w:cs="Calibri-Bold" w:ascii="Times New Roman" w:hAnsi="Times New Roman"/>
          <w:b/>
          <w:bCs/>
          <w:sz w:val="20"/>
          <w:szCs w:val="20"/>
        </w:rPr>
        <w:t xml:space="preserve"> </w:t>
      </w:r>
      <w:r>
        <w:rPr>
          <w:rFonts w:eastAsia="Calibri" w:cs="Calibri-Bold" w:ascii="Times New Roman" w:hAnsi="Times New Roman" w:eastAsiaTheme="minorHAnsi"/>
          <w:b/>
          <w:bCs/>
          <w:color w:val="auto"/>
          <w:kern w:val="0"/>
          <w:sz w:val="20"/>
          <w:szCs w:val="20"/>
          <w:lang w:val="pl-PL" w:eastAsia="en-US" w:bidi="ar-SA"/>
        </w:rPr>
        <w:t>Załącznik  nr 2 po zmianach do SIWZ</w:t>
      </w:r>
    </w:p>
    <w:p>
      <w:pPr>
        <w:pStyle w:val="Normal"/>
        <w:spacing w:lineRule="auto" w:line="240"/>
        <w:jc w:val="right"/>
        <w:rPr>
          <w:rFonts w:ascii="Times New Roman" w:hAnsi="Times New Roman"/>
        </w:rPr>
      </w:pPr>
      <w:r>
        <w:rPr>
          <w:rFonts w:eastAsia="Calibri" w:cs="Calibri-Bold" w:ascii="Times New Roman" w:hAnsi="Times New Roman" w:eastAsiaTheme="minorHAnsi"/>
          <w:b/>
          <w:bCs/>
          <w:color w:val="auto"/>
          <w:kern w:val="0"/>
          <w:sz w:val="20"/>
          <w:szCs w:val="20"/>
          <w:lang w:val="pl-PL" w:eastAsia="en-US" w:bidi="ar-SA"/>
        </w:rPr>
        <w:t xml:space="preserve">Załącznik nr  1 do umowy </w:t>
      </w:r>
    </w:p>
    <w:p>
      <w:pPr>
        <w:pStyle w:val="Normal"/>
        <w:spacing w:lineRule="auto" w:line="240"/>
        <w:jc w:val="right"/>
        <w:rPr/>
      </w:pPr>
      <w:r>
        <w:rPr>
          <w:rFonts w:eastAsia="Calibri" w:cs="Calibri-Bold" w:ascii="Times New Roman" w:hAnsi="Times New Roman" w:eastAsiaTheme="minorHAnsi"/>
          <w:b/>
          <w:bCs/>
          <w:color w:val="auto"/>
          <w:kern w:val="0"/>
          <w:sz w:val="20"/>
          <w:szCs w:val="20"/>
          <w:lang w:val="pl-PL" w:eastAsia="en-US" w:bidi="ar-SA"/>
        </w:rPr>
        <w:t>nr …………………….. z dnia ………………………</w:t>
      </w:r>
      <w:r>
        <w:rPr>
          <w:rFonts w:cs="Calibri-Bold" w:ascii="Calibri-Bold" w:hAnsi="Calibri-Bold"/>
          <w:b/>
          <w:bCs/>
          <w:sz w:val="20"/>
          <w:szCs w:val="20"/>
        </w:rPr>
        <w:t xml:space="preserve">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Formularz cenowo techniczny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 xml:space="preserve">Zakres obsługi </w:t>
      </w:r>
      <w:r>
        <w:rPr>
          <w:rFonts w:cs="Times New Roman" w:ascii="Times New Roman" w:hAnsi="Times New Roman"/>
          <w:b/>
          <w:i/>
          <w:sz w:val="24"/>
          <w:szCs w:val="24"/>
        </w:rPr>
        <w:t>akceleratora wysokoenergetycznego ONCOR nr 5840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1. Przeglądy okresowe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● </w:t>
      </w:r>
      <w:r>
        <w:rPr>
          <w:rFonts w:cs="Times New Roman" w:ascii="Times New Roman" w:hAnsi="Times New Roman"/>
          <w:sz w:val="18"/>
          <w:szCs w:val="18"/>
        </w:rPr>
        <w:t xml:space="preserve">Regularne przeglądy okresowe - interwały i zakres przeglądów według zaleceń producenta (w szczególności czynności wymagające użycia kodów serwisowych) zawartych w dokumentacji sprzętu; terminy przeglądów - uzgodnione </w:t>
        <w:br/>
        <w:t>z ZAMAWIAJĄCYM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● </w:t>
      </w:r>
      <w:r>
        <w:rPr>
          <w:rFonts w:cs="Times New Roman" w:ascii="Times New Roman" w:hAnsi="Times New Roman"/>
          <w:sz w:val="18"/>
          <w:szCs w:val="18"/>
        </w:rPr>
        <w:t>Sprawdzenie bezpieczeństwa mechanicznego.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● </w:t>
      </w:r>
      <w:r>
        <w:rPr>
          <w:rFonts w:cs="Times New Roman" w:ascii="Times New Roman" w:hAnsi="Times New Roman"/>
          <w:sz w:val="18"/>
          <w:szCs w:val="18"/>
        </w:rPr>
        <w:t>Kontrola występowania usterek zewnętrznych.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● </w:t>
      </w:r>
      <w:r>
        <w:rPr>
          <w:rFonts w:cs="Times New Roman" w:ascii="Times New Roman" w:hAnsi="Times New Roman"/>
          <w:sz w:val="18"/>
          <w:szCs w:val="18"/>
        </w:rPr>
        <w:t>Inspekcja zużycia części.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● </w:t>
      </w:r>
      <w:r>
        <w:rPr>
          <w:rFonts w:cs="Times New Roman" w:ascii="Times New Roman" w:hAnsi="Times New Roman"/>
          <w:sz w:val="18"/>
          <w:szCs w:val="18"/>
        </w:rPr>
        <w:t>Oczyszczenie dróg chłodzenia i odprowadzania ciepła.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● </w:t>
      </w:r>
      <w:r>
        <w:rPr>
          <w:rFonts w:cs="Times New Roman" w:ascii="Times New Roman" w:hAnsi="Times New Roman"/>
          <w:sz w:val="18"/>
          <w:szCs w:val="18"/>
        </w:rPr>
        <w:t>Smarowanie ruchomych części mechanicznych.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● </w:t>
      </w:r>
      <w:r>
        <w:rPr>
          <w:rFonts w:cs="Times New Roman" w:ascii="Times New Roman" w:hAnsi="Times New Roman"/>
          <w:sz w:val="18"/>
          <w:szCs w:val="18"/>
        </w:rPr>
        <w:t>Sprawdzenie bezpieczeństwa elektrycznego.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● </w:t>
      </w:r>
      <w:r>
        <w:rPr>
          <w:rFonts w:cs="Times New Roman" w:ascii="Times New Roman" w:hAnsi="Times New Roman"/>
          <w:sz w:val="18"/>
          <w:szCs w:val="18"/>
        </w:rPr>
        <w:t>Konserwacja so􀅌ware’u systemowego i aplikacyjnego przy użyciu dedykowanego oprogramowania serwisowego.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● </w:t>
      </w:r>
      <w:r>
        <w:rPr>
          <w:rFonts w:cs="Times New Roman" w:ascii="Times New Roman" w:hAnsi="Times New Roman"/>
          <w:sz w:val="18"/>
          <w:szCs w:val="18"/>
        </w:rPr>
        <w:t>Porządkowanie przestrzeni dyskowej i bazy danych.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● </w:t>
      </w:r>
      <w:r>
        <w:rPr>
          <w:rFonts w:cs="Times New Roman" w:ascii="Times New Roman" w:hAnsi="Times New Roman"/>
          <w:sz w:val="18"/>
          <w:szCs w:val="18"/>
        </w:rPr>
        <w:t>Sprawdzenie funkcjonowania urządzenia i jego gotowości do pracy.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● </w:t>
      </w:r>
      <w:r>
        <w:rPr>
          <w:rFonts w:cs="Times New Roman" w:ascii="Times New Roman" w:hAnsi="Times New Roman"/>
          <w:sz w:val="18"/>
          <w:szCs w:val="18"/>
        </w:rPr>
        <w:t>Dokumentacja przeglądów.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>2. Kontrola jakości - podczas przeglądów okresowych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● </w:t>
      </w:r>
      <w:r>
        <w:rPr>
          <w:rFonts w:cs="Times New Roman" w:ascii="Times New Roman" w:hAnsi="Times New Roman"/>
          <w:sz w:val="18"/>
          <w:szCs w:val="18"/>
        </w:rPr>
        <w:t>Sprawdzenie jakości obrazu.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● </w:t>
      </w:r>
      <w:r>
        <w:rPr>
          <w:rFonts w:cs="Times New Roman" w:ascii="Times New Roman" w:hAnsi="Times New Roman"/>
          <w:sz w:val="18"/>
          <w:szCs w:val="18"/>
        </w:rPr>
        <w:t>Sprawdzenie wartości pomiarowych i aplikacyjnych aparatury z wykorzystaniem, w razie potrzeby, specjalistycznej aparatury pomiarowej i fantomów.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● </w:t>
      </w:r>
      <w:r>
        <w:rPr>
          <w:rFonts w:cs="Times New Roman" w:ascii="Times New Roman" w:hAnsi="Times New Roman"/>
          <w:sz w:val="18"/>
          <w:szCs w:val="18"/>
        </w:rPr>
        <w:t>Przeprowadzenie czynności korygujących - ustawienie i regulacja odpowiednich wartości nastawień w przypadkach ich odchylenia od wartości optymalnych.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>3. Zdalna diagnostyka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● </w:t>
      </w:r>
      <w:r>
        <w:rPr>
          <w:rFonts w:cs="Times New Roman" w:ascii="Times New Roman" w:hAnsi="Times New Roman"/>
          <w:sz w:val="18"/>
          <w:szCs w:val="18"/>
        </w:rPr>
        <w:t>Wykorzystanie systemu zdalnej diagnostyki do diagnostyki i naprawy uszkodzeń.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● </w:t>
      </w:r>
      <w:r>
        <w:rPr>
          <w:rFonts w:cs="Times New Roman" w:ascii="Times New Roman" w:hAnsi="Times New Roman"/>
          <w:sz w:val="18"/>
          <w:szCs w:val="18"/>
        </w:rPr>
        <w:t>Utrzymanie infrastruktury koniecznej do realizacji usług zdalnej diagnostyki łącznie z pokryciem kosztów użytkowania linii telekomunikacyjnej, jeżeli Zamawiający nie udostępni własnego łącza internetowego.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● </w:t>
      </w:r>
      <w:r>
        <w:rPr>
          <w:rFonts w:cs="Times New Roman" w:ascii="Times New Roman" w:hAnsi="Times New Roman"/>
          <w:sz w:val="18"/>
          <w:szCs w:val="18"/>
        </w:rPr>
        <w:t xml:space="preserve">Standaryzacja bezpieczeństwa przetwarzanych danych, zgodnie z certyfikatem ISO/IEC 27001:2013 w celu ujednolicenia poziomu zarządzania bezpieczeństwem informacji w podmiotach realizujących zadania publiczne, zgodnie z §1 ust.1 pkt 3 </w:t>
        <w:br/>
        <w:t>w związku z §20 ust.1 Rozporządzenia Rady Ministrów z dnia 12 kwietnia 2012 r. w sprawie Krajowych Ram Interoperacyjności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● </w:t>
      </w:r>
      <w:r>
        <w:rPr>
          <w:rFonts w:cs="Times New Roman" w:ascii="Times New Roman" w:hAnsi="Times New Roman"/>
          <w:sz w:val="18"/>
          <w:szCs w:val="18"/>
        </w:rPr>
        <w:t>Dotyczy aparatury wyposażonej funkcję zdalnej diagnostyki.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>4. Naprawy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● </w:t>
      </w:r>
      <w:r>
        <w:rPr>
          <w:rFonts w:cs="Times New Roman" w:ascii="Times New Roman" w:hAnsi="Times New Roman"/>
          <w:sz w:val="18"/>
          <w:szCs w:val="18"/>
        </w:rPr>
        <w:t>Umowa nie obejmuje napraw.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>5. Części zamienne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● </w:t>
      </w:r>
      <w:r>
        <w:rPr>
          <w:rFonts w:cs="Times New Roman" w:ascii="Times New Roman" w:hAnsi="Times New Roman"/>
          <w:sz w:val="18"/>
          <w:szCs w:val="18"/>
        </w:rPr>
        <w:t xml:space="preserve">Umowa obejmuje dostawę materiałów (fabrycznie nowych, w oryginalnych opakowaniach) niezbędnych </w:t>
        <w:br/>
        <w:t>do przeprowadzenia przeglądów.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● </w:t>
      </w:r>
      <w:r>
        <w:rPr>
          <w:rFonts w:cs="Times New Roman" w:ascii="Times New Roman" w:hAnsi="Times New Roman"/>
          <w:sz w:val="18"/>
          <w:szCs w:val="18"/>
        </w:rPr>
        <w:t>Umowa nie obejmuje dostawy części zamiennych.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>6. Obsługa serwisowa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● </w:t>
      </w:r>
      <w:r>
        <w:rPr>
          <w:rFonts w:cs="Times New Roman" w:ascii="Times New Roman" w:hAnsi="Times New Roman"/>
          <w:sz w:val="18"/>
          <w:szCs w:val="18"/>
        </w:rPr>
        <w:t>Umowa zapewnia możliwość dokonywania zgłoszeń 24h na dobę, 7 dni w tygodniu.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● </w:t>
      </w:r>
      <w:r>
        <w:rPr>
          <w:rFonts w:cs="Times New Roman" w:ascii="Times New Roman" w:hAnsi="Times New Roman"/>
          <w:sz w:val="18"/>
          <w:szCs w:val="18"/>
        </w:rPr>
        <w:t>Umowa zapewnia możliwość korzystania z dedykowanej pla􀆞ormy serwisowej 24h na dobę, 7 dni w tygodniu, pozwalającej na wykonywanie zgłoszeń, bieżące monitorowanie ich statusu oraz stanu realizacji.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● </w:t>
      </w:r>
      <w:r>
        <w:rPr>
          <w:rFonts w:cs="Times New Roman" w:ascii="Times New Roman" w:hAnsi="Times New Roman"/>
          <w:sz w:val="18"/>
          <w:szCs w:val="18"/>
        </w:rPr>
        <w:t xml:space="preserve">Umowa zapewnia pracę inżyniera posiadającego certyfikat ze szkolenia serwisowego wydany przez producenta lub autoryzowany przez producenta ośrodek szkoleniowy serwisu w normalnych godzinach wykonywania usług serwisowych </w:t>
        <w:br/>
        <w:t>to jest od poniedziałku do piątku w godzinach od 8:00 do 17:00, za wyjątkiem dni ustawowo wolnych od pracy.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Standard"/>
        <w:tabs>
          <w:tab w:val="clear" w:pos="709"/>
          <w:tab w:val="left" w:pos="436" w:leader="none"/>
        </w:tabs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Wykonawca oferuje realizację przedmiotu zamówienia za cenę ……………………………… złotych, słownie: ............................................................................................ złotych,</w:t>
      </w:r>
    </w:p>
    <w:p>
      <w:pPr>
        <w:pStyle w:val="Standard"/>
        <w:tabs>
          <w:tab w:val="clear" w:pos="709"/>
          <w:tab w:val="left" w:pos="436" w:leader="none"/>
        </w:tabs>
        <w:jc w:val="both"/>
        <w:rPr/>
      </w:pPr>
      <w:r>
        <w:rPr>
          <w:rFonts w:ascii="Tahoma" w:hAnsi="Tahoma"/>
          <w:sz w:val="20"/>
          <w:szCs w:val="20"/>
        </w:rPr>
        <w:t>zgodnie  z  następującą</w:t>
      </w:r>
      <w:r>
        <w:rPr>
          <w:rFonts w:ascii="Tahoma" w:hAnsi="Tahoma"/>
          <w:color w:val="FF0000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  kalkulacją:</w:t>
      </w:r>
    </w:p>
    <w:tbl>
      <w:tblPr>
        <w:tblW w:w="9435" w:type="dxa"/>
        <w:jc w:val="left"/>
        <w:tblInd w:w="147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12"/>
        <w:gridCol w:w="1806"/>
        <w:gridCol w:w="1184"/>
        <w:gridCol w:w="1244"/>
        <w:gridCol w:w="8"/>
        <w:gridCol w:w="1520"/>
        <w:gridCol w:w="6"/>
        <w:gridCol w:w="1567"/>
        <w:gridCol w:w="7"/>
        <w:gridCol w:w="1580"/>
      </w:tblGrid>
      <w:tr>
        <w:trPr>
          <w:trHeight w:val="1815" w:hRule="exact"/>
          <w:cantSplit w:val="true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ahoma" w:hAnsi="Tahoma"/>
                <w:b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Lp.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ahoma" w:hAnsi="Tahoma"/>
                <w:b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</w:r>
          </w:p>
          <w:p>
            <w:pPr>
              <w:pStyle w:val="Nagwek6"/>
              <w:tabs>
                <w:tab w:val="clear" w:pos="709"/>
                <w:tab w:val="left" w:pos="0" w:leader="none"/>
              </w:tabs>
              <w:spacing w:before="0" w:after="0"/>
              <w:jc w:val="center"/>
              <w:rPr>
                <w:rFonts w:ascii="Tahoma" w:hAnsi="Tahoma" w:eastAsia="SimSun" w:cs="Mangal"/>
                <w:sz w:val="20"/>
                <w:szCs w:val="20"/>
              </w:rPr>
            </w:pPr>
            <w:r>
              <w:rPr>
                <w:rFonts w:eastAsia="SimSun" w:cs="Mangal" w:ascii="Tahoma" w:hAnsi="Tahoma"/>
                <w:sz w:val="20"/>
                <w:szCs w:val="20"/>
              </w:rPr>
              <w:t>Przedmiot zamówienia</w:t>
            </w:r>
          </w:p>
          <w:p>
            <w:pPr>
              <w:pStyle w:val="Standard"/>
              <w:jc w:val="center"/>
              <w:rPr>
                <w:rFonts w:ascii="Tahoma" w:hAnsi="Tahoma"/>
                <w:b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jc w:val="center"/>
              <w:rPr>
                <w:rFonts w:ascii="Tahoma" w:hAnsi="Tahoma"/>
                <w:b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Ilość aparatów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 xml:space="preserve">Cena jednostkowa przeglądu rocznego        </w:t>
            </w:r>
            <w:r>
              <w:rPr>
                <w:rFonts w:ascii="Tahoma" w:hAnsi="Tahoma"/>
                <w:i/>
                <w:sz w:val="20"/>
                <w:szCs w:val="20"/>
              </w:rPr>
              <w:t>tzw. „brutto”</w:t>
            </w:r>
          </w:p>
          <w:p>
            <w:pPr>
              <w:pStyle w:val="Standard"/>
              <w:snapToGrid w:val="false"/>
              <w:jc w:val="center"/>
              <w:rPr>
                <w:rFonts w:ascii="Tahoma" w:hAnsi="Tahoma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ahoma" w:hAnsi="Tahoma"/>
                <w:b/>
                <w:i/>
                <w:sz w:val="20"/>
                <w:szCs w:val="20"/>
              </w:rPr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ahoma" w:hAnsi="Tahoma"/>
                <w:b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Wartość przeglądów</w:t>
            </w:r>
          </w:p>
          <w:p>
            <w:pPr>
              <w:pStyle w:val="Standard"/>
              <w:jc w:val="center"/>
              <w:rPr>
                <w:rFonts w:ascii="Tahoma" w:hAnsi="Tahoma"/>
                <w:i/>
                <w:i/>
                <w:sz w:val="20"/>
                <w:szCs w:val="20"/>
              </w:rPr>
            </w:pPr>
            <w:r>
              <w:rPr>
                <w:rFonts w:ascii="Tahoma" w:hAnsi="Tahoma"/>
                <w:i/>
                <w:sz w:val="20"/>
                <w:szCs w:val="20"/>
              </w:rPr>
              <w:t>tzw. „brutto”</w:t>
            </w:r>
          </w:p>
          <w:p>
            <w:pPr>
              <w:pStyle w:val="Standard"/>
              <w:jc w:val="center"/>
              <w:rPr>
                <w:rFonts w:ascii="Tahoma" w:hAnsi="Tahoma"/>
                <w:i/>
                <w:i/>
                <w:sz w:val="20"/>
                <w:szCs w:val="20"/>
              </w:rPr>
            </w:pPr>
            <w:r>
              <w:rPr>
                <w:rFonts w:ascii="Tahoma" w:hAnsi="Tahoma"/>
                <w:i/>
                <w:sz w:val="20"/>
                <w:szCs w:val="20"/>
              </w:rPr>
              <w:t>(5 = 3 x 4)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fill="auto" w:val="clear"/>
          </w:tcPr>
          <w:p>
            <w:pPr>
              <w:pStyle w:val="Standard"/>
              <w:suppressAutoHyphens w:val="false"/>
              <w:jc w:val="center"/>
              <w:rPr>
                <w:rFonts w:ascii="Tahoma" w:hAnsi="Tahoma"/>
                <w:b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</w:r>
          </w:p>
          <w:p>
            <w:pPr>
              <w:pStyle w:val="Standard"/>
              <w:snapToGrid w:val="false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</w:r>
          </w:p>
          <w:p>
            <w:pPr>
              <w:pStyle w:val="Standard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1/12 wartości przeglądów </w:t>
            </w:r>
          </w:p>
          <w:p>
            <w:pPr>
              <w:pStyle w:val="Standard"/>
              <w:snapToGrid w:val="false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z poz. 5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uppressAutoHyphens w:val="false"/>
              <w:jc w:val="center"/>
              <w:rPr/>
            </w:pPr>
            <w:r>
              <w:rPr/>
            </w:r>
          </w:p>
          <w:p>
            <w:pPr>
              <w:pStyle w:val="Standard"/>
              <w:snapToGrid w:val="false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Kwota  podatku   VAT  zawarta  w kwocie ”Wartość” poz. 5 (zł)</w:t>
            </w:r>
          </w:p>
        </w:tc>
      </w:tr>
      <w:tr>
        <w:trPr>
          <w:trHeight w:val="173" w:hRule="atLeast"/>
          <w:cantSplit w:val="true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4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5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6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7</w:t>
            </w:r>
          </w:p>
        </w:tc>
      </w:tr>
      <w:tr>
        <w:trPr>
          <w:trHeight w:val="878" w:hRule="atLeast"/>
          <w:cantSplit w:val="true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ahoma" w:hAnsi="Tahoma"/>
                <w:b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1.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ind w:left="72" w:hanging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Przeglądy akcleratora ONCOR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ahoma" w:hAnsi="Tahoma"/>
                <w:b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Tahoma" w:hAnsi="Tahoma"/>
                <w:b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trHeight w:val="173" w:hRule="atLeast"/>
          <w:cantSplit w:val="true"/>
        </w:trPr>
        <w:tc>
          <w:tcPr>
            <w:tcW w:w="4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ahoma" w:hAnsi="Tahoma"/>
                <w:b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Razem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</w:tbl>
    <w:p>
      <w:pPr>
        <w:pStyle w:val="Standard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Trebuchet M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-Bol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4">
    <w:name w:val="Heading 4"/>
    <w:basedOn w:val="Normal"/>
    <w:next w:val="Normal"/>
    <w:qFormat/>
    <w:pPr>
      <w:keepNext w:val="true"/>
      <w:suppressAutoHyphens w:val="true"/>
      <w:ind w:left="0" w:right="-142" w:hanging="0"/>
      <w:jc w:val="both"/>
      <w:outlineLvl w:val="3"/>
    </w:pPr>
    <w:rPr>
      <w:rFonts w:ascii="Arial" w:hAnsi="Arial" w:cs="Arial"/>
      <w:b/>
      <w:sz w:val="20"/>
    </w:rPr>
  </w:style>
  <w:style w:type="paragraph" w:styleId="Nagwek6">
    <w:name w:val="Heading 6"/>
    <w:basedOn w:val="Standard"/>
    <w:next w:val="Standard"/>
    <w:link w:val="Nagwek6Znak"/>
    <w:semiHidden/>
    <w:unhideWhenUsed/>
    <w:qFormat/>
    <w:rsid w:val="008216b3"/>
    <w:p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link w:val="Nagwek6"/>
    <w:semiHidden/>
    <w:qFormat/>
    <w:rsid w:val="008216b3"/>
    <w:rPr>
      <w:rFonts w:ascii="Liberation Serif" w:hAnsi="Liberation Serif" w:eastAsia="Times New Roman" w:cs="Times New Roman"/>
      <w:b/>
      <w:bCs/>
      <w:kern w:val="2"/>
      <w:lang w:eastAsia="zh-CN" w:bidi="hi-IN"/>
    </w:rPr>
  </w:style>
  <w:style w:type="character" w:styleId="Znakinumeracji">
    <w:name w:val="Znaki numeracji"/>
    <w:qFormat/>
    <w:rPr/>
  </w:style>
  <w:style w:type="character" w:styleId="WWCharLFO6LVL9">
    <w:name w:val="WW_CharLFO6LVL9"/>
    <w:qFormat/>
    <w:rPr>
      <w:rFonts w:ascii="Tahoma" w:hAnsi="Tahoma" w:cs="Tahoma"/>
    </w:rPr>
  </w:style>
  <w:style w:type="character" w:styleId="WWCharLFO6LVL8">
    <w:name w:val="WW_CharLFO6LVL8"/>
    <w:qFormat/>
    <w:rPr>
      <w:rFonts w:ascii="Tahoma" w:hAnsi="Tahoma" w:cs="Tahoma"/>
    </w:rPr>
  </w:style>
  <w:style w:type="character" w:styleId="WWCharLFO6LVL7">
    <w:name w:val="WW_CharLFO6LVL7"/>
    <w:qFormat/>
    <w:rPr>
      <w:rFonts w:ascii="Tahoma" w:hAnsi="Tahoma" w:cs="Tahoma"/>
    </w:rPr>
  </w:style>
  <w:style w:type="character" w:styleId="WWCharLFO6LVL6">
    <w:name w:val="WW_CharLFO6LVL6"/>
    <w:qFormat/>
    <w:rPr>
      <w:rFonts w:ascii="Tahoma" w:hAnsi="Tahoma" w:cs="Tahoma"/>
    </w:rPr>
  </w:style>
  <w:style w:type="character" w:styleId="WWCharLFO6LVL5">
    <w:name w:val="WW_CharLFO6LVL5"/>
    <w:qFormat/>
    <w:rPr>
      <w:rFonts w:ascii="Tahoma" w:hAnsi="Tahoma" w:cs="Tahoma"/>
    </w:rPr>
  </w:style>
  <w:style w:type="character" w:styleId="WWCharLFO6LVL4">
    <w:name w:val="WW_CharLFO6LVL4"/>
    <w:qFormat/>
    <w:rPr>
      <w:rFonts w:ascii="Tahoma" w:hAnsi="Tahoma" w:cs="Tahoma"/>
    </w:rPr>
  </w:style>
  <w:style w:type="character" w:styleId="WWCharLFO6LVL3">
    <w:name w:val="WW_CharLFO6LVL3"/>
    <w:qFormat/>
    <w:rPr>
      <w:rFonts w:ascii="Tahoma" w:hAnsi="Tahoma" w:cs="Tahoma"/>
    </w:rPr>
  </w:style>
  <w:style w:type="character" w:styleId="WWCharLFO6LVL2">
    <w:name w:val="WW_CharLFO6LVL2"/>
    <w:qFormat/>
    <w:rPr>
      <w:rFonts w:ascii="Tahoma" w:hAnsi="Tahoma" w:cs="Tahoma"/>
    </w:rPr>
  </w:style>
  <w:style w:type="character" w:styleId="WWCharLFO6LVL1">
    <w:name w:val="WW_CharLFO6LVL1"/>
    <w:qFormat/>
    <w:rPr>
      <w:rFonts w:ascii="Times New Roman" w:hAnsi="Times New Roman" w:cs="Tahoma"/>
      <w:b/>
      <w:bCs/>
      <w:sz w:val="20"/>
      <w:szCs w:val="20"/>
    </w:rPr>
  </w:style>
  <w:style w:type="character" w:styleId="WWCharLFO10LVL9">
    <w:name w:val="WW_CharLFO10LVL9"/>
    <w:qFormat/>
    <w:rPr>
      <w:rFonts w:ascii="Tahoma" w:hAnsi="Tahoma" w:cs="Tahoma"/>
    </w:rPr>
  </w:style>
  <w:style w:type="character" w:styleId="WWCharLFO10LVL8">
    <w:name w:val="WW_CharLFO10LVL8"/>
    <w:qFormat/>
    <w:rPr>
      <w:rFonts w:ascii="Tahoma" w:hAnsi="Tahoma" w:cs="Tahoma"/>
    </w:rPr>
  </w:style>
  <w:style w:type="character" w:styleId="WWCharLFO10LVL7">
    <w:name w:val="WW_CharLFO10LVL7"/>
    <w:qFormat/>
    <w:rPr>
      <w:rFonts w:ascii="Tahoma" w:hAnsi="Tahoma" w:cs="Tahoma"/>
    </w:rPr>
  </w:style>
  <w:style w:type="character" w:styleId="WWCharLFO10LVL6">
    <w:name w:val="WW_CharLFO10LVL6"/>
    <w:qFormat/>
    <w:rPr>
      <w:rFonts w:ascii="Tahoma" w:hAnsi="Tahoma" w:cs="Tahoma"/>
    </w:rPr>
  </w:style>
  <w:style w:type="character" w:styleId="WWCharLFO10LVL5">
    <w:name w:val="WW_CharLFO10LVL5"/>
    <w:qFormat/>
    <w:rPr>
      <w:rFonts w:ascii="Tahoma" w:hAnsi="Tahoma" w:cs="Tahoma"/>
    </w:rPr>
  </w:style>
  <w:style w:type="character" w:styleId="WWCharLFO10LVL4">
    <w:name w:val="WW_CharLFO10LVL4"/>
    <w:qFormat/>
    <w:rPr>
      <w:rFonts w:ascii="Tahoma" w:hAnsi="Tahoma" w:cs="Tahoma"/>
    </w:rPr>
  </w:style>
  <w:style w:type="character" w:styleId="WWCharLFO10LVL3">
    <w:name w:val="WW_CharLFO10LVL3"/>
    <w:qFormat/>
    <w:rPr>
      <w:rFonts w:ascii="Tahoma" w:hAnsi="Tahoma" w:cs="Tahoma"/>
    </w:rPr>
  </w:style>
  <w:style w:type="character" w:styleId="WWCharLFO10LVL2">
    <w:name w:val="WW_CharLFO10LVL2"/>
    <w:qFormat/>
    <w:rPr>
      <w:rFonts w:ascii="Tahoma" w:hAnsi="Tahoma" w:cs="Tahoma"/>
    </w:rPr>
  </w:style>
  <w:style w:type="character" w:styleId="WWCharLFO10LVL1">
    <w:name w:val="WW_CharLFO10LVL1"/>
    <w:qFormat/>
    <w:rPr>
      <w:rFonts w:ascii="Times New Roman" w:hAnsi="Times New Roman" w:cs="Tahoma"/>
      <w:b/>
      <w:bCs/>
      <w:sz w:val="20"/>
      <w:szCs w:val="20"/>
    </w:rPr>
  </w:style>
  <w:style w:type="character" w:styleId="WWCharLFO9LVL9">
    <w:name w:val="WW_CharLFO9LVL9"/>
    <w:qFormat/>
    <w:rPr>
      <w:rFonts w:ascii="Tahoma" w:hAnsi="Tahoma" w:cs="Tahoma"/>
    </w:rPr>
  </w:style>
  <w:style w:type="character" w:styleId="WWCharLFO9LVL8">
    <w:name w:val="WW_CharLFO9LVL8"/>
    <w:qFormat/>
    <w:rPr>
      <w:rFonts w:ascii="Tahoma" w:hAnsi="Tahoma" w:cs="Tahoma"/>
    </w:rPr>
  </w:style>
  <w:style w:type="character" w:styleId="WWCharLFO9LVL7">
    <w:name w:val="WW_CharLFO9LVL7"/>
    <w:qFormat/>
    <w:rPr>
      <w:rFonts w:ascii="Tahoma" w:hAnsi="Tahoma" w:cs="Tahoma"/>
    </w:rPr>
  </w:style>
  <w:style w:type="character" w:styleId="WWCharLFO9LVL6">
    <w:name w:val="WW_CharLFO9LVL6"/>
    <w:qFormat/>
    <w:rPr>
      <w:rFonts w:ascii="Tahoma" w:hAnsi="Tahoma" w:cs="Tahoma"/>
    </w:rPr>
  </w:style>
  <w:style w:type="character" w:styleId="WWCharLFO9LVL5">
    <w:name w:val="WW_CharLFO9LVL5"/>
    <w:qFormat/>
    <w:rPr>
      <w:rFonts w:ascii="Tahoma" w:hAnsi="Tahoma" w:cs="Tahoma"/>
    </w:rPr>
  </w:style>
  <w:style w:type="character" w:styleId="WWCharLFO9LVL4">
    <w:name w:val="WW_CharLFO9LVL4"/>
    <w:qFormat/>
    <w:rPr>
      <w:rFonts w:ascii="Tahoma" w:hAnsi="Tahoma" w:cs="Tahoma"/>
    </w:rPr>
  </w:style>
  <w:style w:type="character" w:styleId="WWCharLFO9LVL3">
    <w:name w:val="WW_CharLFO9LVL3"/>
    <w:qFormat/>
    <w:rPr>
      <w:rFonts w:ascii="Tahoma" w:hAnsi="Tahoma" w:cs="Tahoma"/>
    </w:rPr>
  </w:style>
  <w:style w:type="character" w:styleId="WWCharLFO9LVL2">
    <w:name w:val="WW_CharLFO9LVL2"/>
    <w:qFormat/>
    <w:rPr>
      <w:rFonts w:ascii="Tahoma" w:hAnsi="Tahoma" w:cs="Tahoma"/>
    </w:rPr>
  </w:style>
  <w:style w:type="character" w:styleId="WWCharLFO9LVL1">
    <w:name w:val="WW_CharLFO9LVL1"/>
    <w:qFormat/>
    <w:rPr>
      <w:rFonts w:ascii="Times New Roman" w:hAnsi="Times New Roman" w:cs="Tahoma"/>
      <w:b/>
      <w:bCs/>
      <w:sz w:val="20"/>
      <w:szCs w:val="20"/>
    </w:rPr>
  </w:style>
  <w:style w:type="character" w:styleId="WWCharLFO8LVL9">
    <w:name w:val="WW_CharLFO8LVL9"/>
    <w:qFormat/>
    <w:rPr>
      <w:rFonts w:ascii="Tahoma" w:hAnsi="Tahoma" w:cs="Tahoma"/>
    </w:rPr>
  </w:style>
  <w:style w:type="character" w:styleId="WWCharLFO8LVL8">
    <w:name w:val="WW_CharLFO8LVL8"/>
    <w:qFormat/>
    <w:rPr>
      <w:rFonts w:ascii="Tahoma" w:hAnsi="Tahoma" w:cs="Tahoma"/>
    </w:rPr>
  </w:style>
  <w:style w:type="character" w:styleId="WWCharLFO8LVL7">
    <w:name w:val="WW_CharLFO8LVL7"/>
    <w:qFormat/>
    <w:rPr>
      <w:rFonts w:ascii="Tahoma" w:hAnsi="Tahoma" w:cs="Tahoma"/>
    </w:rPr>
  </w:style>
  <w:style w:type="character" w:styleId="WWCharLFO8LVL6">
    <w:name w:val="WW_CharLFO8LVL6"/>
    <w:qFormat/>
    <w:rPr>
      <w:rFonts w:ascii="Tahoma" w:hAnsi="Tahoma" w:cs="Tahoma"/>
    </w:rPr>
  </w:style>
  <w:style w:type="character" w:styleId="WWCharLFO8LVL5">
    <w:name w:val="WW_CharLFO8LVL5"/>
    <w:qFormat/>
    <w:rPr>
      <w:rFonts w:ascii="Tahoma" w:hAnsi="Tahoma" w:cs="Tahoma"/>
    </w:rPr>
  </w:style>
  <w:style w:type="character" w:styleId="WWCharLFO8LVL4">
    <w:name w:val="WW_CharLFO8LVL4"/>
    <w:qFormat/>
    <w:rPr>
      <w:rFonts w:ascii="Tahoma" w:hAnsi="Tahoma" w:cs="Tahoma"/>
    </w:rPr>
  </w:style>
  <w:style w:type="character" w:styleId="WWCharLFO8LVL3">
    <w:name w:val="WW_CharLFO8LVL3"/>
    <w:qFormat/>
    <w:rPr>
      <w:rFonts w:ascii="Tahoma" w:hAnsi="Tahoma" w:cs="Tahoma"/>
    </w:rPr>
  </w:style>
  <w:style w:type="character" w:styleId="WWCharLFO8LVL2">
    <w:name w:val="WW_CharLFO8LVL2"/>
    <w:qFormat/>
    <w:rPr>
      <w:rFonts w:ascii="Tahoma" w:hAnsi="Tahoma" w:cs="Tahoma"/>
    </w:rPr>
  </w:style>
  <w:style w:type="character" w:styleId="WWCharLFO8LVL1">
    <w:name w:val="WW_CharLFO8LVL1"/>
    <w:qFormat/>
    <w:rPr>
      <w:rFonts w:ascii="Times New Roman" w:hAnsi="Times New Roman" w:cs="Tahoma"/>
      <w:b/>
      <w:bCs/>
      <w:sz w:val="20"/>
      <w:szCs w:val="20"/>
    </w:rPr>
  </w:style>
  <w:style w:type="character" w:styleId="WWCharLFO4LVL1">
    <w:name w:val="WW_CharLFO4LVL1"/>
    <w:qFormat/>
    <w:rPr>
      <w:rFonts w:ascii="Times New Roman" w:hAnsi="Times New Roman" w:cs="Tahoma"/>
      <w:b/>
      <w:bCs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Domylnaczcionkaakapitu1">
    <w:name w:val="Domyślna czcionka akapitu1"/>
    <w:qFormat/>
    <w:rPr/>
  </w:style>
  <w:style w:type="character" w:styleId="WW8Num9z0">
    <w:name w:val="WW8Num9z0"/>
    <w:qFormat/>
    <w:rPr>
      <w:b w:val="false"/>
      <w:i/>
      <w:sz w:val="20"/>
      <w:szCs w:val="20"/>
    </w:rPr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5z0">
    <w:name w:val="WW8Num15z0"/>
    <w:qFormat/>
    <w:rPr>
      <w:rFonts w:ascii="Times New Roman" w:hAnsi="Times New Roman" w:cs="Times New Roman"/>
      <w:sz w:val="22"/>
      <w:szCs w:val="22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3z0">
    <w:name w:val="WW8Num13z0"/>
    <w:qFormat/>
    <w:rPr>
      <w:rFonts w:ascii="Times New Roman" w:hAnsi="Times New Roman" w:cs="Times New Roman"/>
      <w:sz w:val="22"/>
      <w:szCs w:val="22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Times New Roman" w:hAnsi="Times New Roman" w:cs="Times New Roman"/>
      <w:sz w:val="22"/>
      <w:szCs w:val="22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23z0">
    <w:name w:val="WW8Num23z0"/>
    <w:qFormat/>
    <w:rPr>
      <w:rFonts w:ascii="Times New Roman" w:hAnsi="Times New Roman" w:cs="Times New Roman"/>
      <w:b/>
      <w:bCs w:val="false"/>
      <w:i w:val="false"/>
      <w:iCs w:val="false"/>
      <w:sz w:val="20"/>
      <w:szCs w:val="20"/>
      <w:highlight w:val="lightGray"/>
    </w:rPr>
  </w:style>
  <w:style w:type="character" w:styleId="WW8Num23z1">
    <w:name w:val="WW8Num23z1"/>
    <w:qFormat/>
    <w:rPr>
      <w:rFonts w:ascii="Symbol" w:hAnsi="Symbol" w:cs="Symbol"/>
      <w:b/>
      <w:color w:val="00000A"/>
    </w:rPr>
  </w:style>
  <w:style w:type="character" w:styleId="WW8Num23z2">
    <w:name w:val="WW8Num23z2"/>
    <w:qFormat/>
    <w:rPr>
      <w:rFonts w:cs="Times New Roman"/>
    </w:rPr>
  </w:style>
  <w:style w:type="character" w:styleId="WW8Num21z0">
    <w:name w:val="WW8Num21z0"/>
    <w:qFormat/>
    <w:rPr>
      <w:rFonts w:ascii="Trebuchet MS" w:hAnsi="Trebuchet MS" w:cs="Times New Roman"/>
      <w:b/>
      <w:sz w:val="20"/>
      <w:szCs w:val="20"/>
    </w:rPr>
  </w:style>
  <w:style w:type="character" w:styleId="WW8Num21z1">
    <w:name w:val="WW8Num21z1"/>
    <w:qFormat/>
    <w:rPr>
      <w:rFonts w:ascii="Trebuchet MS" w:hAnsi="Trebuchet MS" w:cs="Times New Roman"/>
      <w:b w:val="false"/>
      <w:bCs w:val="false"/>
      <w:i/>
      <w:sz w:val="20"/>
      <w:szCs w:val="20"/>
    </w:rPr>
  </w:style>
  <w:style w:type="character" w:styleId="WW8Num21z2">
    <w:name w:val="WW8Num21z2"/>
    <w:qFormat/>
    <w:rPr>
      <w:rFonts w:cs="Times New Roman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WW8Num28z0">
    <w:name w:val="WW8Num28z0"/>
    <w:qFormat/>
    <w:rPr>
      <w:rFonts w:ascii="Times New Roman" w:hAnsi="Times New Roman" w:cs="Times New Roman"/>
      <w:b/>
      <w:sz w:val="20"/>
      <w:szCs w:val="20"/>
    </w:rPr>
  </w:style>
  <w:style w:type="character" w:styleId="WW8Num28z1">
    <w:name w:val="WW8Num28z1"/>
    <w:qFormat/>
    <w:rPr>
      <w:rFonts w:ascii="Times New Roman" w:hAnsi="Times New Roman" w:cs="Times New Roman"/>
      <w:b w:val="false"/>
      <w:bCs w:val="false"/>
      <w:i/>
      <w:sz w:val="20"/>
      <w:szCs w:val="20"/>
    </w:rPr>
  </w:style>
  <w:style w:type="character" w:styleId="WW8Num28z2">
    <w:name w:val="WW8Num28z2"/>
    <w:qFormat/>
    <w:rPr>
      <w:rFonts w:cs="Times New Roman"/>
    </w:rPr>
  </w:style>
  <w:style w:type="character" w:styleId="WW8Num22z0">
    <w:name w:val="WW8Num22z0"/>
    <w:qFormat/>
    <w:rPr>
      <w:rFonts w:ascii="Times New Roman" w:hAnsi="Times New Roman" w:cs="Trebuchet MS"/>
      <w:b/>
      <w:bCs/>
      <w:i w:val="false"/>
      <w:iCs w:val="false"/>
      <w:sz w:val="20"/>
      <w:szCs w:val="20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4z0">
    <w:name w:val="WW8Num24z0"/>
    <w:qFormat/>
    <w:rPr>
      <w:rFonts w:ascii="Symbol" w:hAnsi="Symbol" w:cs="Symbol"/>
      <w:sz w:val="20"/>
    </w:rPr>
  </w:style>
  <w:style w:type="character" w:styleId="WW8Num24z1">
    <w:name w:val="WW8Num24z1"/>
    <w:qFormat/>
    <w:rPr>
      <w:rFonts w:ascii="Symbol" w:hAnsi="Symbol" w:cs="Tahoma"/>
    </w:rPr>
  </w:style>
  <w:style w:type="character" w:styleId="WW8Num24z2">
    <w:name w:val="WW8Num24z2"/>
    <w:qFormat/>
    <w:rPr/>
  </w:style>
  <w:style w:type="character" w:styleId="WW8Num24z3">
    <w:name w:val="WW8Num24z3"/>
    <w:qFormat/>
    <w:rPr>
      <w:b/>
    </w:rPr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DeltaViewInsertion">
    <w:name w:val="DeltaView Insertion"/>
    <w:qFormat/>
    <w:rPr>
      <w:b/>
      <w:i/>
      <w:spacing w:val="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8216b3"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Zawartotabeli" w:customStyle="1">
    <w:name w:val="Zawartość tabeli"/>
    <w:basedOn w:val="Standard"/>
    <w:qFormat/>
    <w:rsid w:val="008216b3"/>
    <w:pPr>
      <w:suppressLineNumbers/>
    </w:pPr>
    <w:rPr/>
  </w:style>
  <w:style w:type="paragraph" w:styleId="Gmailm4122435565963056083msolistparagraph">
    <w:name w:val="gmail-m_4122435565963056083msolistparagraph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Tekstpodstawowywcity31">
    <w:name w:val="Tekst podstawowy wcięty 31"/>
    <w:basedOn w:val="Normal"/>
    <w:qFormat/>
    <w:pPr>
      <w:ind w:left="709" w:right="0" w:hanging="1"/>
      <w:jc w:val="both"/>
    </w:pPr>
    <w:rPr>
      <w:sz w:val="28"/>
    </w:rPr>
  </w:style>
  <w:style w:type="paragraph" w:styleId="Bodytext">
    <w:name w:val="bodytext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color w:val="1D1D1D"/>
      <w:sz w:val="24"/>
      <w:szCs w:val="24"/>
      <w:lang w:eastAsia="pl-PL"/>
    </w:rPr>
  </w:style>
  <w:style w:type="paragraph" w:styleId="Wcicietrecitekstu">
    <w:name w:val="Body Text Indent"/>
    <w:basedOn w:val="Tretekstu"/>
    <w:pPr>
      <w:ind w:left="0" w:right="0" w:firstLine="360"/>
      <w:jc w:val="left"/>
    </w:pPr>
    <w:rPr>
      <w:sz w:val="20"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BodyText2">
    <w:name w:val="Body Text 2"/>
    <w:basedOn w:val="Normal"/>
    <w:qFormat/>
    <w:pPr/>
    <w:rPr>
      <w:sz w:val="24"/>
    </w:rPr>
  </w:style>
  <w:style w:type="paragraph" w:styleId="Przypisdolny">
    <w:name w:val="Footnote Text"/>
    <w:basedOn w:val="Normal"/>
    <w:qFormat/>
    <w:pPr/>
    <w:rPr>
      <w:rFonts w:ascii="Calibri" w:hAnsi="Calibri" w:eastAsia="Calibri" w:cs="Calibri"/>
    </w:rPr>
  </w:style>
  <w:style w:type="numbering" w:styleId="NoList" w:default="1">
    <w:name w:val="No List"/>
    <w:uiPriority w:val="99"/>
    <w:semiHidden/>
    <w:unhideWhenUsed/>
    <w:qFormat/>
  </w:style>
  <w:style w:type="numbering" w:styleId="WW8Num23">
    <w:name w:val="WW8Num23"/>
    <w:qFormat/>
  </w:style>
  <w:style w:type="numbering" w:styleId="WW8Num21">
    <w:name w:val="WW8Num21"/>
    <w:qFormat/>
  </w:style>
  <w:style w:type="numbering" w:styleId="WW8Num28">
    <w:name w:val="WW8Num28"/>
    <w:qFormat/>
  </w:style>
  <w:style w:type="numbering" w:styleId="WW8Num22">
    <w:name w:val="WW8Num22"/>
    <w:qFormat/>
  </w:style>
  <w:style w:type="numbering" w:styleId="WW8Num24">
    <w:name w:val="WW8Num24"/>
    <w:qFormat/>
  </w:style>
  <w:style w:type="numbering" w:styleId="WW8Num9">
    <w:name w:val="WW8Num9"/>
    <w:qFormat/>
  </w:style>
  <w:style w:type="numbering" w:styleId="WW8Num15">
    <w:name w:val="WW8Num15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4">
    <w:name w:val="WW8Num4"/>
    <w:qFormat/>
  </w:style>
  <w:style w:type="numbering" w:styleId="WW8Num6">
    <w:name w:val="WW8Num6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LibreOffice/6.3.1.2$Windows_x86 LibreOffice_project/b79626edf0065ac373bd1df5c28bd630b4424273</Application>
  <Pages>2</Pages>
  <Words>442</Words>
  <Characters>2990</Characters>
  <CharactersWithSpaces>3486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2019-10-08T08:52:00Z</dcterms:created>
  <dc:creator>TE-Z-CA</dc:creator>
  <dc:description/>
  <dc:language>pl-PL</dc:language>
  <cp:lastModifiedBy/>
  <cp:lastPrinted>2019-10-30T07:47:28Z</cp:lastPrinted>
  <dcterms:modified xsi:type="dcterms:W3CDTF">2019-10-30T07:47:36Z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