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8004" w14:textId="69454956" w:rsidR="00614929" w:rsidRPr="00F53005" w:rsidRDefault="008E4521" w:rsidP="00F53005">
      <w:pPr>
        <w:spacing w:after="0" w:line="276" w:lineRule="auto"/>
        <w:jc w:val="right"/>
        <w:rPr>
          <w:rFonts w:asciiTheme="majorBidi" w:hAnsiTheme="majorBidi" w:cstheme="majorBidi"/>
          <w:sz w:val="20"/>
          <w:szCs w:val="20"/>
        </w:rPr>
      </w:pPr>
      <w:r w:rsidRPr="00F53005">
        <w:rPr>
          <w:rFonts w:asciiTheme="majorBidi" w:hAnsiTheme="majorBidi" w:cstheme="majorBidi"/>
          <w:sz w:val="20"/>
          <w:szCs w:val="20"/>
        </w:rPr>
        <w:t>Załącznik nr 2 do SWZ</w:t>
      </w:r>
      <w:r w:rsidR="00CC6969">
        <w:rPr>
          <w:rFonts w:asciiTheme="majorBidi" w:hAnsiTheme="majorBidi" w:cstheme="majorBidi"/>
          <w:sz w:val="20"/>
          <w:szCs w:val="20"/>
        </w:rPr>
        <w:t xml:space="preserve"> </w:t>
      </w:r>
      <w:r w:rsidR="00CC6969" w:rsidRPr="005B3D47">
        <w:rPr>
          <w:rFonts w:asciiTheme="majorBidi" w:hAnsiTheme="majorBidi" w:cstheme="majorBidi"/>
          <w:color w:val="FF0000"/>
          <w:sz w:val="20"/>
          <w:szCs w:val="20"/>
        </w:rPr>
        <w:t>po zmianach z dnia 30.04.2021 r.</w:t>
      </w:r>
    </w:p>
    <w:p w14:paraId="6B5AE6DA" w14:textId="77777777" w:rsidR="00614929" w:rsidRPr="00F53005" w:rsidRDefault="008E4521" w:rsidP="00F53005">
      <w:pPr>
        <w:spacing w:after="0" w:line="276" w:lineRule="auto"/>
        <w:jc w:val="right"/>
        <w:rPr>
          <w:rFonts w:asciiTheme="majorBidi" w:hAnsiTheme="majorBidi" w:cstheme="majorBidi"/>
          <w:sz w:val="20"/>
          <w:szCs w:val="20"/>
        </w:rPr>
      </w:pPr>
      <w:r w:rsidRPr="00F53005">
        <w:rPr>
          <w:rFonts w:asciiTheme="majorBidi" w:hAnsiTheme="majorBidi" w:cstheme="majorBidi"/>
          <w:sz w:val="20"/>
          <w:szCs w:val="20"/>
        </w:rPr>
        <w:t>Załącznik nr 1 do umowy nr TZ.TA.280.1.1.2021</w:t>
      </w:r>
    </w:p>
    <w:p w14:paraId="19572B64" w14:textId="77777777" w:rsidR="00614929" w:rsidRPr="00F53005" w:rsidRDefault="00614929" w:rsidP="00F53005">
      <w:pPr>
        <w:spacing w:after="0" w:line="276" w:lineRule="auto"/>
        <w:rPr>
          <w:rFonts w:asciiTheme="majorBidi" w:hAnsiTheme="majorBidi" w:cstheme="majorBidi"/>
          <w:sz w:val="20"/>
          <w:szCs w:val="20"/>
        </w:rPr>
      </w:pPr>
    </w:p>
    <w:p w14:paraId="402847E9" w14:textId="77777777" w:rsidR="00614929" w:rsidRPr="00F53005" w:rsidRDefault="008E4521" w:rsidP="00F53005">
      <w:pPr>
        <w:spacing w:after="0" w:line="276" w:lineRule="auto"/>
        <w:jc w:val="center"/>
        <w:rPr>
          <w:rFonts w:asciiTheme="majorBidi" w:hAnsiTheme="majorBidi" w:cstheme="majorBidi"/>
          <w:b/>
          <w:bCs/>
          <w:sz w:val="20"/>
          <w:szCs w:val="20"/>
        </w:rPr>
      </w:pPr>
      <w:r w:rsidRPr="00F53005">
        <w:rPr>
          <w:rFonts w:asciiTheme="majorBidi" w:hAnsiTheme="majorBidi" w:cstheme="majorBidi"/>
          <w:b/>
          <w:bCs/>
          <w:sz w:val="20"/>
          <w:szCs w:val="20"/>
        </w:rPr>
        <w:t>Formularz cenowo – techniczny dla zadania  nr 1</w:t>
      </w:r>
    </w:p>
    <w:p w14:paraId="59A41DD6" w14:textId="77777777" w:rsidR="00F53005" w:rsidRPr="00F53005" w:rsidRDefault="00F53005" w:rsidP="00F53005">
      <w:pPr>
        <w:spacing w:after="0" w:line="276" w:lineRule="auto"/>
        <w:rPr>
          <w:rFonts w:asciiTheme="majorBidi" w:hAnsiTheme="majorBidi" w:cstheme="majorBidi"/>
          <w:sz w:val="20"/>
          <w:szCs w:val="20"/>
        </w:rPr>
      </w:pPr>
    </w:p>
    <w:p w14:paraId="00E4E2F9" w14:textId="69B180B9"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1. Przedmiotem  zamówienia są:</w:t>
      </w:r>
    </w:p>
    <w:p w14:paraId="67E420EE"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a) sukcesywne dostawy sprzętu jednokrotnego użytku do przygotowania i podaży leków cytostatycznych, zwanych dalej wyrobami;</w:t>
      </w:r>
    </w:p>
    <w:p w14:paraId="35D02653" w14:textId="77777777" w:rsidR="00614929" w:rsidRPr="00F53005" w:rsidRDefault="008E4521" w:rsidP="00F53005">
      <w:pPr>
        <w:spacing w:after="0" w:line="276" w:lineRule="auto"/>
        <w:rPr>
          <w:sz w:val="20"/>
          <w:szCs w:val="20"/>
        </w:rPr>
      </w:pPr>
      <w:r w:rsidRPr="00F53005">
        <w:rPr>
          <w:rFonts w:asciiTheme="majorBidi" w:hAnsiTheme="majorBidi" w:cstheme="majorBidi"/>
          <w:sz w:val="20"/>
          <w:szCs w:val="20"/>
        </w:rPr>
        <w:t>b) dzierżawa 5 pomp infuzyjnych objętościowych kompatybilnych z wyrobami wskazanymi w pozycji 25 i 26 tabeli, zwanych dalej urządzeniami.</w:t>
      </w:r>
    </w:p>
    <w:p w14:paraId="5DA84F81" w14:textId="08197269" w:rsidR="00F53005"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2. Wykonawca gwarantuje, że wyroby objęte zamówieniem spełniać będą wszystkie – wskazane w niniejszym załączniku – wymagania </w:t>
      </w:r>
      <w:proofErr w:type="spellStart"/>
      <w:r w:rsidRPr="00F53005">
        <w:rPr>
          <w:rFonts w:asciiTheme="majorBidi" w:hAnsiTheme="majorBidi" w:cstheme="majorBidi"/>
          <w:sz w:val="20"/>
          <w:szCs w:val="20"/>
        </w:rPr>
        <w:t>eksploatacyjno</w:t>
      </w:r>
      <w:proofErr w:type="spellEnd"/>
      <w:r w:rsidRPr="00F53005">
        <w:rPr>
          <w:rFonts w:asciiTheme="majorBidi" w:hAnsiTheme="majorBidi" w:cstheme="majorBidi"/>
          <w:sz w:val="20"/>
          <w:szCs w:val="20"/>
        </w:rPr>
        <w:t xml:space="preserve"> – techniczne i jakościowe.</w:t>
      </w:r>
    </w:p>
    <w:p w14:paraId="7B86ECA4" w14:textId="0341D1D6" w:rsidR="00F53005" w:rsidRPr="00F53005" w:rsidRDefault="00F53005" w:rsidP="00F53005">
      <w:pPr>
        <w:spacing w:after="0" w:line="276" w:lineRule="auto"/>
        <w:rPr>
          <w:rFonts w:asciiTheme="majorBidi" w:hAnsiTheme="majorBidi" w:cstheme="majorBidi"/>
          <w:b/>
          <w:bCs/>
          <w:sz w:val="20"/>
          <w:szCs w:val="20"/>
          <w:u w:val="single"/>
        </w:rPr>
      </w:pPr>
      <w:r w:rsidRPr="00F53005">
        <w:rPr>
          <w:rFonts w:asciiTheme="majorBidi" w:hAnsiTheme="majorBidi" w:cstheme="majorBidi"/>
          <w:b/>
          <w:bCs/>
          <w:sz w:val="20"/>
          <w:szCs w:val="20"/>
          <w:u w:val="single"/>
        </w:rPr>
        <w:t xml:space="preserve">Do ofert należy dołączyć test potwierdzający, że oferowane przez Wykonawcę linie do przygotowania i podaży </w:t>
      </w:r>
      <w:proofErr w:type="spellStart"/>
      <w:r w:rsidRPr="00F53005">
        <w:rPr>
          <w:rFonts w:asciiTheme="majorBidi" w:hAnsiTheme="majorBidi" w:cstheme="majorBidi"/>
          <w:b/>
          <w:bCs/>
          <w:sz w:val="20"/>
          <w:szCs w:val="20"/>
          <w:u w:val="single"/>
        </w:rPr>
        <w:t>cytostatyków</w:t>
      </w:r>
      <w:proofErr w:type="spellEnd"/>
      <w:r w:rsidRPr="00F53005">
        <w:rPr>
          <w:rFonts w:asciiTheme="majorBidi" w:hAnsiTheme="majorBidi" w:cstheme="majorBidi"/>
          <w:b/>
          <w:bCs/>
          <w:sz w:val="20"/>
          <w:szCs w:val="20"/>
          <w:u w:val="single"/>
        </w:rPr>
        <w:t xml:space="preserve"> stanowią zamknięty system w myśl definicji NIOSH i zapobiegają uwalnianiu się niebezpiecznych zanieczyszczeń do otoczenia.</w:t>
      </w:r>
    </w:p>
    <w:p w14:paraId="7AA5DD97" w14:textId="135C795B"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3. Wykonawca zobowiązuje się poszczególne dostawy wyrobów realizować w terminie do ….. dni roboczych od daty złożenia zamówienia za pośrednictwem faksu na numer: ………………..…… lub poczty elektronicznej na adres e-mail: ……………………………………………………...</w:t>
      </w:r>
    </w:p>
    <w:p w14:paraId="4832D7DA"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Za dni robocze przyjmuje się dni od poniedziałku do piątku z wyłączeniem dni ustawowo wolnych od pracy.</w:t>
      </w:r>
    </w:p>
    <w:p w14:paraId="618F928C"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4. Wykonawca  oświadcza, że dostarczane zamawiającemu wyroby spełniać będą właściwe, ustalone w obowiązujących przepisach prawa wymagania odnośnie dopuszczenia do użytkowania przedmiotowych wyrobów w polskich zakładach opieki zdrowotnej.</w:t>
      </w:r>
    </w:p>
    <w:p w14:paraId="5BF5E238"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5. Dostarczane zamawiającemu poszczególne wyroby  powinny  znajdować się w trwałych – odpornych na uszkodzenia mechaniczne oraz zabezpieczonych przed działaniem szkodliwych czynników zewnętrznych – opakowaniach (jednostkowych, zbiorczych), na których umieszczona będzie informacja w języku polskim na podstawie art. 14 ust.1 Ustawy z dnia 20.05.2010 r. o wyrobach medycznych (Dz. U. 2010 nr 107, poz.679) zawierająca, co najmniej następujące dane: </w:t>
      </w:r>
    </w:p>
    <w:p w14:paraId="02F464A0"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nazwa wyrobu, nazwa producenta,</w:t>
      </w:r>
    </w:p>
    <w:p w14:paraId="74C4FF46"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kod partii lub serii wyrobu,</w:t>
      </w:r>
    </w:p>
    <w:p w14:paraId="448226A1"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wyraźne oznakowany rozmiar,</w:t>
      </w:r>
    </w:p>
    <w:p w14:paraId="5010C52E"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oznaczenie daty, przed upływem której wyrób może być używany bezpiecznie, wyrażonej w latach i miesiącach,</w:t>
      </w:r>
    </w:p>
    <w:p w14:paraId="2E69559F"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oznakowanie CE,</w:t>
      </w:r>
    </w:p>
    <w:p w14:paraId="1A067B6C"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xml:space="preserve">    -  inne oznaczenia i informacje wymagane na podstawie odrębnych przepisów.</w:t>
      </w:r>
    </w:p>
    <w:p w14:paraId="05B99CBA"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Uwaga: Okres ważności wyrobów powinien wynosić minimum 12 miesięcy od dnia dostawy do siedziby zamawiającego.</w:t>
      </w:r>
    </w:p>
    <w:p w14:paraId="3CBE51C7" w14:textId="77777777" w:rsidR="00614929" w:rsidRPr="00F53005" w:rsidRDefault="00614929" w:rsidP="00F53005">
      <w:pPr>
        <w:spacing w:after="0" w:line="276" w:lineRule="auto"/>
        <w:rPr>
          <w:rFonts w:asciiTheme="majorBidi" w:hAnsiTheme="majorBidi" w:cstheme="majorBidi"/>
          <w:sz w:val="20"/>
          <w:szCs w:val="20"/>
        </w:rPr>
      </w:pPr>
    </w:p>
    <w:p w14:paraId="6C5420B3"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6. Wykonawca  zapewnia,  że  na potwierdzenie stanu faktycznego, o którym mowa w pkt. 2 i 4 posiada stosowne dokumenty, które zostaną niezwłocznie przekazane  zamawiającemu,  na  jego  pisemny  wniosek.</w:t>
      </w:r>
    </w:p>
    <w:p w14:paraId="727751F5" w14:textId="77777777" w:rsidR="00614929" w:rsidRPr="00F53005" w:rsidRDefault="00614929" w:rsidP="00F53005">
      <w:pPr>
        <w:spacing w:after="0" w:line="276" w:lineRule="auto"/>
        <w:rPr>
          <w:rFonts w:asciiTheme="majorBidi" w:hAnsiTheme="majorBidi" w:cstheme="majorBidi"/>
          <w:sz w:val="20"/>
          <w:szCs w:val="20"/>
        </w:rPr>
      </w:pPr>
    </w:p>
    <w:p w14:paraId="66902999"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7. Wykonawca oferuje realizację niniejszego zadania za cenę ........................................... złotych, słownie złotych:</w:t>
      </w:r>
    </w:p>
    <w:p w14:paraId="4398CDB0" w14:textId="77777777" w:rsidR="00614929" w:rsidRPr="00F53005" w:rsidRDefault="008E4521" w:rsidP="00F53005">
      <w:pPr>
        <w:spacing w:after="0" w:line="276" w:lineRule="auto"/>
        <w:rPr>
          <w:rFonts w:asciiTheme="majorBidi" w:hAnsiTheme="majorBidi" w:cstheme="majorBidi"/>
          <w:sz w:val="20"/>
          <w:szCs w:val="20"/>
        </w:rPr>
      </w:pPr>
      <w:r w:rsidRPr="00F53005">
        <w:rPr>
          <w:rFonts w:asciiTheme="majorBidi" w:hAnsiTheme="majorBidi" w:cstheme="majorBidi"/>
          <w:sz w:val="20"/>
          <w:szCs w:val="20"/>
        </w:rPr>
        <w:t>................................................................................................................................................................................, zgodnie z następującą kalkulacją</w:t>
      </w:r>
    </w:p>
    <w:p w14:paraId="5817C37C" w14:textId="77777777" w:rsidR="00614929" w:rsidRPr="00F53005" w:rsidRDefault="00614929" w:rsidP="00F53005">
      <w:pPr>
        <w:spacing w:after="0" w:line="276" w:lineRule="auto"/>
        <w:rPr>
          <w:rFonts w:asciiTheme="majorBidi" w:hAnsiTheme="majorBidi" w:cstheme="majorBidi"/>
          <w:sz w:val="20"/>
          <w:szCs w:val="20"/>
        </w:rPr>
      </w:pPr>
    </w:p>
    <w:p w14:paraId="22B35121" w14:textId="77777777" w:rsidR="00614929" w:rsidRDefault="00614929">
      <w:pPr>
        <w:spacing w:after="0" w:line="240" w:lineRule="auto"/>
        <w:rPr>
          <w:rFonts w:asciiTheme="majorBidi" w:hAnsiTheme="majorBidi" w:cstheme="majorBidi"/>
        </w:rPr>
      </w:pPr>
    </w:p>
    <w:p w14:paraId="543C13BD" w14:textId="77777777" w:rsidR="00614929" w:rsidRDefault="008E4521">
      <w:pPr>
        <w:spacing w:after="0" w:line="240" w:lineRule="auto"/>
        <w:rPr>
          <w:rFonts w:asciiTheme="majorBidi" w:hAnsiTheme="majorBidi" w:cstheme="majorBidi"/>
          <w:b/>
          <w:bCs/>
        </w:rPr>
      </w:pPr>
      <w:r>
        <w:rPr>
          <w:rFonts w:asciiTheme="majorBidi" w:hAnsiTheme="majorBidi" w:cstheme="majorBidi"/>
        </w:rPr>
        <w:t xml:space="preserve"> </w:t>
      </w:r>
      <w:r>
        <w:rPr>
          <w:rFonts w:asciiTheme="majorBidi" w:hAnsiTheme="majorBidi" w:cstheme="majorBidi"/>
          <w:b/>
          <w:bCs/>
        </w:rPr>
        <w:t>TABELA NR 1</w:t>
      </w:r>
    </w:p>
    <w:tbl>
      <w:tblPr>
        <w:tblW w:w="14686" w:type="dxa"/>
        <w:tblInd w:w="-113" w:type="dxa"/>
        <w:tblCellMar>
          <w:left w:w="78" w:type="dxa"/>
        </w:tblCellMar>
        <w:tblLook w:val="04A0" w:firstRow="1" w:lastRow="0" w:firstColumn="1" w:lastColumn="0" w:noHBand="0" w:noVBand="1"/>
      </w:tblPr>
      <w:tblGrid>
        <w:gridCol w:w="531"/>
        <w:gridCol w:w="3677"/>
        <w:gridCol w:w="1373"/>
        <w:gridCol w:w="1333"/>
        <w:gridCol w:w="1391"/>
        <w:gridCol w:w="18"/>
        <w:gridCol w:w="1336"/>
        <w:gridCol w:w="24"/>
        <w:gridCol w:w="884"/>
        <w:gridCol w:w="11"/>
        <w:gridCol w:w="1385"/>
        <w:gridCol w:w="11"/>
        <w:gridCol w:w="1349"/>
        <w:gridCol w:w="10"/>
        <w:gridCol w:w="1318"/>
        <w:gridCol w:w="35"/>
      </w:tblGrid>
      <w:tr w:rsidR="00614929" w14:paraId="30722C7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E0EB5" w14:textId="77777777" w:rsidR="00614929" w:rsidRDefault="008E4521">
            <w:pPr>
              <w:pStyle w:val="Textbody"/>
              <w:jc w:val="center"/>
              <w:rPr>
                <w:rFonts w:asciiTheme="majorBidi" w:hAnsiTheme="majorBidi" w:cstheme="majorBidi"/>
                <w:b/>
                <w:kern w:val="2"/>
              </w:rPr>
            </w:pPr>
            <w:r>
              <w:rPr>
                <w:rFonts w:cstheme="majorBidi"/>
                <w:b/>
                <w:kern w:val="2"/>
              </w:rPr>
              <w:t>Lp.</w:t>
            </w:r>
          </w:p>
        </w:tc>
        <w:tc>
          <w:tcPr>
            <w:tcW w:w="3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6EF73" w14:textId="77777777" w:rsidR="00614929" w:rsidRDefault="008E4521">
            <w:pPr>
              <w:pStyle w:val="Textbody"/>
              <w:jc w:val="center"/>
              <w:rPr>
                <w:rFonts w:asciiTheme="majorBidi" w:hAnsiTheme="majorBidi" w:cstheme="majorBidi"/>
                <w:b/>
                <w:kern w:val="2"/>
              </w:rPr>
            </w:pPr>
            <w:r>
              <w:rPr>
                <w:rFonts w:cstheme="majorBidi"/>
                <w:b/>
                <w:kern w:val="2"/>
              </w:rPr>
              <w:t>Przedmiot zamówienia</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ECE35E" w14:textId="77777777" w:rsidR="00614929" w:rsidRDefault="008E4521">
            <w:pPr>
              <w:pStyle w:val="Textbody"/>
              <w:jc w:val="center"/>
              <w:rPr>
                <w:rFonts w:asciiTheme="majorBidi" w:hAnsiTheme="majorBidi" w:cstheme="majorBidi"/>
                <w:b/>
                <w:kern w:val="2"/>
              </w:rPr>
            </w:pPr>
            <w:r>
              <w:rPr>
                <w:rFonts w:cstheme="majorBidi"/>
                <w:b/>
                <w:kern w:val="2"/>
              </w:rPr>
              <w:t>Jednostka miary</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B9020" w14:textId="77777777" w:rsidR="00614929" w:rsidRDefault="008E4521">
            <w:pPr>
              <w:pStyle w:val="Textbody"/>
              <w:jc w:val="center"/>
              <w:rPr>
                <w:rFonts w:asciiTheme="majorBidi" w:hAnsiTheme="majorBidi" w:cstheme="majorBidi"/>
                <w:b/>
                <w:kern w:val="2"/>
              </w:rPr>
            </w:pPr>
            <w:r>
              <w:rPr>
                <w:rFonts w:cstheme="majorBidi"/>
                <w:b/>
                <w:kern w:val="2"/>
              </w:rPr>
              <w:t>Ilość</w:t>
            </w:r>
          </w:p>
        </w:tc>
        <w:tc>
          <w:tcPr>
            <w:tcW w:w="13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4E296" w14:textId="77777777" w:rsidR="00614929" w:rsidRDefault="008E4521">
            <w:pPr>
              <w:pStyle w:val="Textbody"/>
              <w:jc w:val="center"/>
              <w:rPr>
                <w:rFonts w:asciiTheme="majorBidi" w:hAnsiTheme="majorBidi" w:cstheme="majorBidi"/>
                <w:b/>
                <w:kern w:val="2"/>
              </w:rPr>
            </w:pPr>
            <w:r>
              <w:rPr>
                <w:rFonts w:cstheme="majorBidi"/>
                <w:b/>
                <w:kern w:val="2"/>
              </w:rPr>
              <w:t>Cena jednostkowa netto</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CE5487E" w14:textId="77777777" w:rsidR="00614929" w:rsidRDefault="008E4521">
            <w:pPr>
              <w:pStyle w:val="Textbody"/>
              <w:jc w:val="center"/>
              <w:rPr>
                <w:rFonts w:asciiTheme="majorBidi" w:hAnsiTheme="majorBidi" w:cstheme="majorBidi"/>
                <w:b/>
                <w:kern w:val="2"/>
              </w:rPr>
            </w:pPr>
            <w:r>
              <w:rPr>
                <w:rFonts w:cstheme="majorBidi"/>
                <w:b/>
                <w:kern w:val="2"/>
              </w:rPr>
              <w:t>Wartość netto</w:t>
            </w:r>
          </w:p>
          <w:p w14:paraId="131AE5DD" w14:textId="77777777" w:rsidR="00614929" w:rsidRDefault="008E4521">
            <w:pPr>
              <w:pStyle w:val="Textbody"/>
              <w:jc w:val="center"/>
              <w:rPr>
                <w:rFonts w:asciiTheme="majorBidi" w:hAnsiTheme="majorBidi" w:cstheme="majorBidi"/>
                <w:b/>
                <w:kern w:val="2"/>
              </w:rPr>
            </w:pPr>
            <w:r>
              <w:rPr>
                <w:rFonts w:cstheme="majorBidi"/>
                <w:b/>
                <w:kern w:val="2"/>
              </w:rPr>
              <w:t>6=4x5</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9F10BD5" w14:textId="77777777" w:rsidR="00614929" w:rsidRDefault="008E4521">
            <w:pPr>
              <w:pStyle w:val="Textbody"/>
              <w:jc w:val="center"/>
              <w:rPr>
                <w:rFonts w:asciiTheme="majorBidi" w:hAnsiTheme="majorBidi" w:cstheme="majorBidi"/>
                <w:b/>
                <w:kern w:val="2"/>
              </w:rPr>
            </w:pPr>
            <w:r>
              <w:rPr>
                <w:rFonts w:cstheme="majorBidi"/>
                <w:b/>
                <w:kern w:val="2"/>
              </w:rPr>
              <w:t>Stawka VAT %</w:t>
            </w: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F5F94DC" w14:textId="77777777" w:rsidR="00614929" w:rsidRDefault="008E4521">
            <w:pPr>
              <w:pStyle w:val="Textbody"/>
              <w:jc w:val="center"/>
              <w:rPr>
                <w:rFonts w:asciiTheme="majorBidi" w:hAnsiTheme="majorBidi" w:cstheme="majorBidi"/>
                <w:b/>
                <w:kern w:val="2"/>
              </w:rPr>
            </w:pPr>
            <w:r>
              <w:rPr>
                <w:rFonts w:cstheme="majorBidi"/>
                <w:b/>
                <w:kern w:val="2"/>
              </w:rPr>
              <w:t>Wartość brutto</w:t>
            </w:r>
          </w:p>
          <w:p w14:paraId="10DEBBC1" w14:textId="77777777" w:rsidR="00614929" w:rsidRDefault="008E4521">
            <w:pPr>
              <w:pStyle w:val="Textbody"/>
              <w:jc w:val="center"/>
              <w:rPr>
                <w:rFonts w:asciiTheme="majorBidi" w:hAnsiTheme="majorBidi" w:cstheme="majorBidi"/>
                <w:kern w:val="2"/>
              </w:rPr>
            </w:pPr>
            <w:r>
              <w:rPr>
                <w:rFonts w:cstheme="majorBidi"/>
                <w:b/>
                <w:kern w:val="2"/>
              </w:rPr>
              <w:t>8=6+7</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BD58A18" w14:textId="77777777" w:rsidR="00614929" w:rsidRDefault="008E4521">
            <w:pPr>
              <w:pStyle w:val="Textbody"/>
              <w:jc w:val="center"/>
              <w:rPr>
                <w:rFonts w:asciiTheme="majorBidi" w:hAnsiTheme="majorBidi" w:cstheme="majorBidi"/>
                <w:b/>
                <w:kern w:val="2"/>
              </w:rPr>
            </w:pPr>
            <w:r>
              <w:rPr>
                <w:rFonts w:cstheme="majorBidi"/>
                <w:b/>
                <w:kern w:val="2"/>
              </w:rPr>
              <w:t>Cena jednostkowa brutto</w:t>
            </w:r>
          </w:p>
          <w:p w14:paraId="5A1F9049" w14:textId="77777777" w:rsidR="00614929" w:rsidRDefault="008E4521">
            <w:pPr>
              <w:pStyle w:val="Textbody"/>
              <w:jc w:val="center"/>
              <w:rPr>
                <w:rFonts w:asciiTheme="majorBidi" w:hAnsiTheme="majorBidi" w:cstheme="majorBidi"/>
                <w:b/>
                <w:kern w:val="2"/>
              </w:rPr>
            </w:pPr>
            <w:r>
              <w:rPr>
                <w:rFonts w:cstheme="majorBidi"/>
                <w:b/>
                <w:kern w:val="2"/>
              </w:rPr>
              <w:t>9=8/4</w:t>
            </w: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7EF2AFF" w14:textId="77777777" w:rsidR="00614929" w:rsidRDefault="008E4521">
            <w:pPr>
              <w:pStyle w:val="Textbody"/>
              <w:jc w:val="center"/>
              <w:rPr>
                <w:rFonts w:asciiTheme="majorBidi" w:hAnsiTheme="majorBidi" w:cstheme="majorBidi"/>
                <w:b/>
                <w:kern w:val="2"/>
              </w:rPr>
            </w:pPr>
            <w:r>
              <w:rPr>
                <w:rFonts w:cstheme="majorBidi"/>
                <w:b/>
                <w:kern w:val="2"/>
              </w:rPr>
              <w:t>Producent/</w:t>
            </w:r>
          </w:p>
          <w:p w14:paraId="7D513061" w14:textId="77777777" w:rsidR="00614929" w:rsidRDefault="008E4521">
            <w:pPr>
              <w:pStyle w:val="Textbody"/>
              <w:jc w:val="center"/>
              <w:rPr>
                <w:rFonts w:asciiTheme="majorBidi" w:hAnsiTheme="majorBidi" w:cstheme="majorBidi"/>
                <w:b/>
                <w:kern w:val="2"/>
              </w:rPr>
            </w:pPr>
            <w:r>
              <w:rPr>
                <w:rFonts w:cstheme="majorBidi"/>
                <w:b/>
                <w:kern w:val="2"/>
              </w:rPr>
              <w:t>nazwa własna/</w:t>
            </w:r>
          </w:p>
          <w:p w14:paraId="2EB9FED6" w14:textId="77777777" w:rsidR="00614929" w:rsidRDefault="008E4521">
            <w:pPr>
              <w:pStyle w:val="Textbody"/>
              <w:jc w:val="center"/>
              <w:rPr>
                <w:rFonts w:asciiTheme="majorBidi" w:hAnsiTheme="majorBidi" w:cstheme="majorBidi"/>
                <w:b/>
                <w:kern w:val="2"/>
              </w:rPr>
            </w:pPr>
            <w:r>
              <w:rPr>
                <w:rFonts w:cstheme="majorBidi"/>
                <w:b/>
                <w:kern w:val="2"/>
              </w:rPr>
              <w:t>nr katalogowy</w:t>
            </w:r>
          </w:p>
        </w:tc>
      </w:tr>
      <w:tr w:rsidR="00614929" w14:paraId="01B133AC"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17B99" w14:textId="77777777" w:rsidR="00614929" w:rsidRDefault="008E4521">
            <w:pPr>
              <w:pStyle w:val="Textbody"/>
              <w:jc w:val="center"/>
              <w:rPr>
                <w:rFonts w:asciiTheme="majorBidi" w:hAnsiTheme="majorBidi" w:cstheme="majorBidi"/>
                <w:b/>
                <w:kern w:val="2"/>
              </w:rPr>
            </w:pPr>
            <w:r>
              <w:rPr>
                <w:rFonts w:cstheme="majorBidi"/>
                <w:b/>
                <w:kern w:val="2"/>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8F5B4C" w14:textId="77777777" w:rsidR="00614929" w:rsidRDefault="008E4521">
            <w:pPr>
              <w:pStyle w:val="Textbody"/>
              <w:jc w:val="center"/>
              <w:rPr>
                <w:rFonts w:asciiTheme="majorBidi" w:hAnsiTheme="majorBidi" w:cstheme="majorBidi"/>
                <w:b/>
                <w:kern w:val="2"/>
              </w:rPr>
            </w:pPr>
            <w:r>
              <w:rPr>
                <w:rFonts w:cstheme="majorBidi"/>
                <w:b/>
                <w:kern w:val="2"/>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AE4DB8" w14:textId="77777777" w:rsidR="00614929" w:rsidRDefault="008E4521">
            <w:pPr>
              <w:pStyle w:val="Textbody"/>
              <w:jc w:val="center"/>
              <w:rPr>
                <w:rFonts w:asciiTheme="majorBidi" w:hAnsiTheme="majorBidi" w:cstheme="majorBidi"/>
                <w:b/>
                <w:kern w:val="2"/>
              </w:rPr>
            </w:pPr>
            <w:r>
              <w:rPr>
                <w:rFonts w:cstheme="majorBidi"/>
                <w:b/>
                <w:kern w:val="2"/>
              </w:rPr>
              <w:t>3</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E88740" w14:textId="77777777" w:rsidR="00614929" w:rsidRDefault="008E4521">
            <w:pPr>
              <w:pStyle w:val="Textbody"/>
              <w:jc w:val="center"/>
              <w:rPr>
                <w:rFonts w:asciiTheme="majorBidi" w:hAnsiTheme="majorBidi" w:cstheme="majorBidi"/>
                <w:b/>
                <w:kern w:val="2"/>
              </w:rPr>
            </w:pPr>
            <w:r>
              <w:rPr>
                <w:rFonts w:cstheme="majorBidi"/>
                <w:b/>
                <w:kern w:val="2"/>
              </w:rPr>
              <w:t>4</w:t>
            </w:r>
          </w:p>
        </w:tc>
        <w:tc>
          <w:tcPr>
            <w:tcW w:w="139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98262" w14:textId="77777777" w:rsidR="00614929" w:rsidRDefault="008E4521">
            <w:pPr>
              <w:pStyle w:val="Textbody"/>
              <w:jc w:val="center"/>
              <w:rPr>
                <w:rFonts w:asciiTheme="majorBidi" w:hAnsiTheme="majorBidi" w:cstheme="majorBidi"/>
                <w:b/>
                <w:kern w:val="2"/>
              </w:rPr>
            </w:pPr>
            <w:r>
              <w:rPr>
                <w:rFonts w:cstheme="majorBidi"/>
                <w:b/>
                <w:kern w:val="2"/>
              </w:rPr>
              <w:t>5</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C2BC529" w14:textId="77777777" w:rsidR="00614929" w:rsidRDefault="008E4521">
            <w:pPr>
              <w:pStyle w:val="Textbody"/>
              <w:jc w:val="center"/>
              <w:rPr>
                <w:rFonts w:asciiTheme="majorBidi" w:hAnsiTheme="majorBidi" w:cstheme="majorBidi"/>
                <w:b/>
                <w:kern w:val="2"/>
              </w:rPr>
            </w:pPr>
            <w:r>
              <w:rPr>
                <w:rFonts w:cstheme="majorBidi"/>
                <w:b/>
                <w:kern w:val="2"/>
              </w:rPr>
              <w:t>6</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637B4C0" w14:textId="77777777" w:rsidR="00614929" w:rsidRDefault="008E4521">
            <w:pPr>
              <w:pStyle w:val="Textbody"/>
              <w:jc w:val="center"/>
              <w:rPr>
                <w:rFonts w:asciiTheme="majorBidi" w:hAnsiTheme="majorBidi" w:cstheme="majorBidi"/>
                <w:b/>
                <w:kern w:val="2"/>
              </w:rPr>
            </w:pPr>
            <w:r>
              <w:rPr>
                <w:rFonts w:cstheme="majorBidi"/>
                <w:b/>
                <w:kern w:val="2"/>
              </w:rPr>
              <w:t>7</w:t>
            </w: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21DF129" w14:textId="77777777" w:rsidR="00614929" w:rsidRDefault="008E4521">
            <w:pPr>
              <w:pStyle w:val="Textbody"/>
              <w:jc w:val="center"/>
              <w:rPr>
                <w:rFonts w:asciiTheme="majorBidi" w:hAnsiTheme="majorBidi" w:cstheme="majorBidi"/>
                <w:b/>
                <w:kern w:val="2"/>
              </w:rPr>
            </w:pPr>
            <w:r>
              <w:rPr>
                <w:rFonts w:cstheme="majorBidi"/>
                <w:b/>
                <w:kern w:val="2"/>
              </w:rPr>
              <w:t>8</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1B96958" w14:textId="77777777" w:rsidR="00614929" w:rsidRDefault="008E4521">
            <w:pPr>
              <w:pStyle w:val="Textbody"/>
              <w:jc w:val="center"/>
              <w:rPr>
                <w:rFonts w:asciiTheme="majorBidi" w:hAnsiTheme="majorBidi" w:cstheme="majorBidi"/>
                <w:b/>
                <w:kern w:val="2"/>
              </w:rPr>
            </w:pPr>
            <w:r>
              <w:rPr>
                <w:rFonts w:cstheme="majorBidi"/>
                <w:b/>
                <w:kern w:val="2"/>
              </w:rPr>
              <w:t>9</w:t>
            </w: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10B1854" w14:textId="77777777" w:rsidR="00614929" w:rsidRDefault="008E4521">
            <w:pPr>
              <w:pStyle w:val="Textbody"/>
              <w:jc w:val="center"/>
              <w:rPr>
                <w:rFonts w:asciiTheme="majorBidi" w:hAnsiTheme="majorBidi" w:cstheme="majorBidi"/>
                <w:b/>
                <w:kern w:val="2"/>
              </w:rPr>
            </w:pPr>
            <w:r>
              <w:rPr>
                <w:rFonts w:cstheme="majorBidi"/>
                <w:b/>
                <w:kern w:val="2"/>
              </w:rPr>
              <w:t>10</w:t>
            </w:r>
            <w:bookmarkStart w:id="0" w:name="_Hlk67569059"/>
            <w:bookmarkEnd w:id="0"/>
          </w:p>
        </w:tc>
      </w:tr>
      <w:tr w:rsidR="00614929" w14:paraId="185F3E0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618093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325E0D0" w14:textId="49BFF76E" w:rsidR="00614929" w:rsidRDefault="008E4521">
            <w:pPr>
              <w:pStyle w:val="Standard"/>
              <w:suppressAutoHyphens w:val="0"/>
            </w:pPr>
            <w:r>
              <w:rPr>
                <w:rFonts w:asciiTheme="majorBidi" w:hAnsiTheme="majorBidi" w:cstheme="majorBidi"/>
                <w:kern w:val="2"/>
                <w:sz w:val="20"/>
                <w:szCs w:val="20"/>
                <w:lang w:eastAsia="pl-PL"/>
              </w:rPr>
              <w:t xml:space="preserve">Przyrząd do długotrwałego aspirowania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 xml:space="preserve"> - ostry kolec standard (osłonięty nasadką z tworzywa sztucznego zabezpieczającą kolec przed skażeniem podczas otwierania opakowania); filtr cząsteczkowy 5um o dużej powierzchni; filtr zatrzymujący aerozole 0,2 </w:t>
            </w:r>
            <w:proofErr w:type="spellStart"/>
            <w:r>
              <w:rPr>
                <w:rFonts w:asciiTheme="majorBidi" w:hAnsiTheme="majorBidi" w:cstheme="majorBidi"/>
                <w:kern w:val="2"/>
                <w:sz w:val="20"/>
                <w:szCs w:val="20"/>
                <w:lang w:eastAsia="pl-PL"/>
              </w:rPr>
              <w:t>um</w:t>
            </w:r>
            <w:proofErr w:type="spellEnd"/>
            <w:r>
              <w:rPr>
                <w:rFonts w:asciiTheme="majorBidi" w:hAnsiTheme="majorBidi" w:cstheme="majorBidi"/>
                <w:kern w:val="2"/>
                <w:sz w:val="20"/>
                <w:szCs w:val="20"/>
                <w:lang w:eastAsia="pl-PL"/>
              </w:rPr>
              <w:t xml:space="preserve">; port bezigłowy posiadający końcówkę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obudowa zastawki w kolorze czerwonym, posiadający zastawkę zabezpieczającą lek przed wyciekaniem po rozłączeniu strzykawki. </w:t>
            </w:r>
            <w:r w:rsidRPr="007D1E56">
              <w:rPr>
                <w:rFonts w:asciiTheme="majorBidi" w:hAnsiTheme="majorBidi" w:cstheme="majorBidi"/>
                <w:kern w:val="2"/>
                <w:sz w:val="20"/>
                <w:szCs w:val="20"/>
                <w:lang w:eastAsia="pl-PL"/>
              </w:rPr>
              <w:t xml:space="preserve">Wykonawca musi posiadać </w:t>
            </w:r>
            <w:bookmarkStart w:id="1" w:name="_Hlk68864652"/>
            <w:r w:rsidRPr="007D1E56">
              <w:rPr>
                <w:rFonts w:asciiTheme="majorBidi" w:hAnsiTheme="majorBidi" w:cstheme="majorBidi"/>
                <w:kern w:val="2"/>
                <w:sz w:val="20"/>
                <w:szCs w:val="20"/>
                <w:lang w:eastAsia="pl-PL"/>
              </w:rPr>
              <w:t xml:space="preserve">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bookmarkEnd w:id="1"/>
            <w:r w:rsidRPr="007D1E56">
              <w:rPr>
                <w:rFonts w:asciiTheme="majorBidi" w:hAnsiTheme="majorBidi" w:cstheme="majorBidi"/>
                <w:kern w:val="2"/>
                <w:sz w:val="20"/>
                <w:szCs w:val="20"/>
                <w:lang w:eastAsia="pl-PL"/>
              </w:rPr>
              <w:t xml:space="preserve"> Taki test należy </w:t>
            </w:r>
            <w:r w:rsidR="007D1E56" w:rsidRPr="007D1E56">
              <w:rPr>
                <w:rFonts w:asciiTheme="majorBidi" w:hAnsiTheme="majorBidi" w:cstheme="majorBidi"/>
                <w:kern w:val="2"/>
                <w:sz w:val="20"/>
                <w:szCs w:val="20"/>
                <w:lang w:eastAsia="pl-PL"/>
              </w:rPr>
              <w:t>złożyć wraz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E82F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6402F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40 500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5D3B75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2E7C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7D1E9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0C7C2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03951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97BAB1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bookmarkStart w:id="2" w:name="_Hlk67566680"/>
            <w:bookmarkEnd w:id="2"/>
          </w:p>
        </w:tc>
      </w:tr>
      <w:tr w:rsidR="00614929" w14:paraId="22CBE03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8DADC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F563510" w14:textId="77777777" w:rsidR="00614929" w:rsidRDefault="008E4521">
            <w:pPr>
              <w:pStyle w:val="Standard"/>
              <w:suppressAutoHyphens w:val="0"/>
            </w:pPr>
            <w:r>
              <w:rPr>
                <w:rFonts w:asciiTheme="majorBidi" w:hAnsiTheme="majorBidi" w:cstheme="majorBidi"/>
                <w:kern w:val="2"/>
                <w:sz w:val="20"/>
                <w:szCs w:val="20"/>
                <w:lang w:eastAsia="pl-PL"/>
              </w:rPr>
              <w:t xml:space="preserve">Przyrząd typu </w:t>
            </w:r>
            <w:proofErr w:type="spellStart"/>
            <w:r>
              <w:rPr>
                <w:rFonts w:asciiTheme="majorBidi" w:hAnsiTheme="majorBidi" w:cstheme="majorBidi"/>
                <w:kern w:val="2"/>
                <w:sz w:val="20"/>
                <w:szCs w:val="20"/>
                <w:lang w:eastAsia="pl-PL"/>
              </w:rPr>
              <w:t>spike</w:t>
            </w:r>
            <w:proofErr w:type="spellEnd"/>
            <w:r>
              <w:rPr>
                <w:rFonts w:asciiTheme="majorBidi" w:hAnsiTheme="majorBidi" w:cstheme="majorBidi"/>
                <w:kern w:val="2"/>
                <w:sz w:val="20"/>
                <w:szCs w:val="20"/>
                <w:lang w:eastAsia="pl-PL"/>
              </w:rPr>
              <w:t xml:space="preserve">/kolec do przygotowywania i pobierania leków w/z worku/a typu </w:t>
            </w:r>
            <w:proofErr w:type="spellStart"/>
            <w:r>
              <w:rPr>
                <w:rFonts w:asciiTheme="majorBidi" w:hAnsiTheme="majorBidi" w:cstheme="majorBidi"/>
                <w:kern w:val="2"/>
                <w:sz w:val="20"/>
                <w:szCs w:val="20"/>
                <w:lang w:eastAsia="pl-PL"/>
              </w:rPr>
              <w:t>Viaflo</w:t>
            </w:r>
            <w:proofErr w:type="spellEnd"/>
            <w:r>
              <w:rPr>
                <w:rFonts w:asciiTheme="majorBidi" w:hAnsiTheme="majorBidi" w:cstheme="majorBidi"/>
                <w:kern w:val="2"/>
                <w:sz w:val="20"/>
                <w:szCs w:val="20"/>
                <w:lang w:eastAsia="pl-PL"/>
              </w:rPr>
              <w:t xml:space="preserve">, z zaworem samozamykającym z gładką powierzchnią do wielokrotnej dezynfekcji. Obudowa zaworu przezierna. Ostry kolec, długość robocza 36mm, osłonięty nasadką z tworzywa sztucznego, zabezpieczającą </w:t>
            </w:r>
            <w:r>
              <w:rPr>
                <w:rFonts w:asciiTheme="majorBidi" w:hAnsiTheme="majorBidi" w:cstheme="majorBidi"/>
                <w:kern w:val="2"/>
                <w:sz w:val="20"/>
                <w:szCs w:val="20"/>
                <w:lang w:eastAsia="pl-PL"/>
              </w:rPr>
              <w:lastRenderedPageBreak/>
              <w:t>kolec przed skażeniem podczas otwierania opakowania; port bezigłowy z korkiem zapobiegającym przed koniecznością dezynfekcji portu podczas pierwszego podłączenia, Całkowita długość przyrządu 90mm.</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E794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0A50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58751B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56831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EEF5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5680A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93099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2E4E90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5080A96"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266A7A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73AAF8C" w14:textId="77777777" w:rsidR="00614929" w:rsidRDefault="008E4521">
            <w:pPr>
              <w:pStyle w:val="Standard"/>
              <w:suppressAutoHyphens w:val="0"/>
            </w:pPr>
            <w:r>
              <w:rPr>
                <w:rFonts w:asciiTheme="majorBidi" w:hAnsiTheme="majorBidi" w:cstheme="majorBidi"/>
                <w:kern w:val="2"/>
                <w:sz w:val="20"/>
                <w:szCs w:val="20"/>
                <w:lang w:eastAsia="pl-PL"/>
              </w:rPr>
              <w:t xml:space="preserve">Zamknięty łącznik  męski na strzykawkę umożliwiający pobranie roztworu leku cytotoksycznego z fiolki w systemie hermetycznie zamkniętym.  Łącznik  umożliwiający bezpieczne przeniesienie leku w strzykawce i podanie do pojemnika z płynem infuzyjnym lub w miejsce wkłucia dożylnego, zapewniający suche, szczelne połączenie. Wymagania: do połączeń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i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slip, system zamykający się samoczynnie po rozłączeniu. Przeźroczysty, z widocznym kanałem przepływu. Objętość wypełnienia max. 0,1ml, przepływ min. 220 ml/min, ilość aktywacji: 100. Jałowe, pakowane pojedynczo kompatybilne z lekami cytotoksycznymi. Nie zawiera lateksu, PCV, DEHP i części metalowych, sterylny.</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6D6DB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61C5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14AAEF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2726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0678A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50786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274B4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17EB58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39AEB09"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08AFBF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EF082D9"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Adapter do strzykawki - umożli</w:t>
            </w:r>
            <w:r>
              <w:rPr>
                <w:rFonts w:asciiTheme="majorBidi" w:hAnsiTheme="majorBidi" w:cstheme="majorBidi"/>
                <w:color w:val="auto"/>
                <w:kern w:val="2"/>
                <w:sz w:val="20"/>
                <w:szCs w:val="20"/>
                <w:lang w:eastAsia="pl-PL"/>
              </w:rPr>
              <w:t xml:space="preserve">wiający </w:t>
            </w:r>
            <w:r>
              <w:rPr>
                <w:rFonts w:asciiTheme="majorBidi" w:hAnsiTheme="majorBidi" w:cstheme="majorBidi"/>
                <w:kern w:val="2"/>
                <w:sz w:val="20"/>
                <w:szCs w:val="20"/>
                <w:lang w:eastAsia="pl-PL"/>
              </w:rPr>
              <w:t xml:space="preserve">przygotowywanie i podawanie leków w systemie zamkniętym typ CSTD. Nie zawiera PCV i pasuje do wszystkich standardowych złączy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Mocowanie zewnętrzne - złącze męskie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Wyposażony jest w igłę 16G . Pojemność igły 0,04 ml. Igła jest dodatkowo wyposażona w mechanizm zabezpieczający użytkownika przed zakłuciem. O bezpiecznym połączeniu informuje charakterystyczne kliknięcie. Samo-uszczelniające się elastomerowe uszczelki zapobiegają uwalnianiu leku do otoczenia oraz formowaniu się kropelek na </w:t>
            </w:r>
            <w:r>
              <w:rPr>
                <w:rFonts w:asciiTheme="majorBidi" w:hAnsiTheme="majorBidi" w:cstheme="majorBidi"/>
                <w:kern w:val="2"/>
                <w:sz w:val="20"/>
                <w:szCs w:val="20"/>
                <w:lang w:eastAsia="pl-PL"/>
              </w:rPr>
              <w:lastRenderedPageBreak/>
              <w:t>zewnętrznej powierzchni uszczelki. Dołączona do opakowania zatyczka ochronna umożliwia bezpieczny transport leku w wypełnionej strzykawce wykonana z polietylenu. Zapewnia 7- dniową ochronę przed przenikaniem zanieczyszczeń mikrobiologicznych i zanieczyszczeń unoszących się w powietrzu do leku i do linii do podawania leku. Korpus i klamry adaptera wykonany z poliacetalu.</w:t>
            </w:r>
          </w:p>
          <w:p w14:paraId="1BD8BC6A" w14:textId="77777777" w:rsidR="00614929" w:rsidRDefault="008E4521">
            <w:pPr>
              <w:tabs>
                <w:tab w:val="left" w:pos="1044"/>
              </w:tabs>
              <w:rPr>
                <w:rFonts w:asciiTheme="majorBidi" w:hAnsiTheme="majorBidi" w:cstheme="majorBidi"/>
                <w:lang w:eastAsia="pl-PL" w:bidi="hi-IN"/>
              </w:rPr>
            </w:pPr>
            <w:r>
              <w:rPr>
                <w:rFonts w:asciiTheme="majorBidi" w:hAnsiTheme="majorBidi" w:cstheme="majorBidi"/>
                <w:lang w:eastAsia="pl-PL" w:bidi="hi-IN"/>
              </w:rPr>
              <w:tab/>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C0FE0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DD61D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9FFBAD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AFB15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33D59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95BA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0F676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CFEBCB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E4D06D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9378C5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530FB7CD" w14:textId="77777777" w:rsidR="00614929" w:rsidRDefault="008E4521">
            <w:pPr>
              <w:pStyle w:val="Standard"/>
              <w:suppressAutoHyphens w:val="0"/>
            </w:pPr>
            <w:r>
              <w:rPr>
                <w:rFonts w:asciiTheme="majorBidi" w:hAnsiTheme="majorBidi" w:cstheme="majorBidi"/>
                <w:kern w:val="2"/>
                <w:sz w:val="20"/>
                <w:szCs w:val="20"/>
                <w:lang w:eastAsia="pl-PL"/>
              </w:rPr>
              <w:t xml:space="preserve">Adapter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nie zawiera PCV i umożliwia zamianę każdego standardowego portu wyposażonego w złącze żeńskie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O uzyskaniu bezpiecznego połączenia pomiędzy komponentami systemu informuje charakterystyczne kliknięcie. Samo-uszczelniające się elastomerowe uszczelki zapobiegają uwalnianiu leku do otoczenia oraz formowaniu się kropelek na zewnętrznej powierzchni uszczelki. Objętość linii infuzyjnej 0,07 ml. Maks. ilość przekłuć membrany to 10 przekłuć. Obudowa wykonana z PET. Uszczelka elastomerowa wykonana z Poliizoprenu.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0B174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8D68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159B142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60A92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45411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DECA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10299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C18CBB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A7C3FEE"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C0C8FF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8FBEE8B" w14:textId="6A06DA12" w:rsidR="00614929" w:rsidRDefault="008E4521">
            <w:pPr>
              <w:pStyle w:val="Standard"/>
              <w:suppressAutoHyphens w:val="0"/>
            </w:pPr>
            <w:r>
              <w:rPr>
                <w:rFonts w:asciiTheme="majorBidi" w:hAnsiTheme="majorBidi" w:cstheme="majorBidi"/>
                <w:kern w:val="2"/>
                <w:sz w:val="20"/>
                <w:szCs w:val="20"/>
                <w:lang w:eastAsia="pl-PL"/>
              </w:rPr>
              <w:t xml:space="preserve">Adapter do fiolki nie zawierający PCV, dostępny </w:t>
            </w:r>
            <w:r w:rsidRPr="007D1E56">
              <w:rPr>
                <w:rFonts w:asciiTheme="majorBidi" w:hAnsiTheme="majorBidi" w:cstheme="majorBidi"/>
                <w:kern w:val="2"/>
                <w:sz w:val="20"/>
                <w:szCs w:val="20"/>
                <w:lang w:eastAsia="pl-PL"/>
              </w:rPr>
              <w:t>w 4 rozmiarach,</w:t>
            </w:r>
            <w:r>
              <w:rPr>
                <w:rFonts w:asciiTheme="majorBidi" w:hAnsiTheme="majorBidi" w:cstheme="majorBidi"/>
                <w:kern w:val="2"/>
                <w:sz w:val="20"/>
                <w:szCs w:val="20"/>
                <w:lang w:eastAsia="pl-PL"/>
              </w:rPr>
              <w:t xml:space="preserve"> można trwale przymocować do każdej standardowej fiolki, o wymiarach korka </w:t>
            </w:r>
            <w:r w:rsidRPr="007D1E56">
              <w:rPr>
                <w:rFonts w:asciiTheme="majorBidi" w:hAnsiTheme="majorBidi" w:cstheme="majorBidi"/>
                <w:kern w:val="2"/>
                <w:sz w:val="20"/>
                <w:szCs w:val="20"/>
                <w:lang w:eastAsia="pl-PL"/>
              </w:rPr>
              <w:t>13, 20, 28, 32 mm.</w:t>
            </w:r>
            <w:r>
              <w:rPr>
                <w:rFonts w:asciiTheme="majorBidi" w:hAnsiTheme="majorBidi" w:cstheme="majorBidi"/>
                <w:kern w:val="2"/>
                <w:sz w:val="20"/>
                <w:szCs w:val="20"/>
                <w:lang w:eastAsia="pl-PL"/>
              </w:rPr>
              <w:t xml:space="preserve"> Umożliwia przygotowywanie i podawanie leków w systemie zamkniętym typ CSTD. Adapter wykorzystuje </w:t>
            </w:r>
            <w:r w:rsidRPr="007D1E56">
              <w:rPr>
                <w:rFonts w:asciiTheme="majorBidi" w:hAnsiTheme="majorBidi" w:cstheme="majorBidi"/>
                <w:kern w:val="2"/>
                <w:sz w:val="20"/>
                <w:szCs w:val="20"/>
                <w:lang w:eastAsia="pl-PL"/>
              </w:rPr>
              <w:t xml:space="preserve">technologię, dzięki której </w:t>
            </w:r>
            <w:r>
              <w:rPr>
                <w:rFonts w:asciiTheme="majorBidi" w:hAnsiTheme="majorBidi" w:cstheme="majorBidi"/>
                <w:kern w:val="2"/>
                <w:sz w:val="20"/>
                <w:szCs w:val="20"/>
                <w:lang w:eastAsia="pl-PL"/>
              </w:rPr>
              <w:t xml:space="preserve">zapewnia natychmiastową kompensację ciśnienia, redukując dodatkowy etap płukania wstępnego. Zapewnia 7- dniową ochronę przed przenikaniem zanieczyszczeń </w:t>
            </w:r>
            <w:r>
              <w:rPr>
                <w:rFonts w:asciiTheme="majorBidi" w:hAnsiTheme="majorBidi" w:cstheme="majorBidi"/>
                <w:kern w:val="2"/>
                <w:sz w:val="20"/>
                <w:szCs w:val="20"/>
                <w:lang w:eastAsia="pl-PL"/>
              </w:rPr>
              <w:lastRenderedPageBreak/>
              <w:t xml:space="preserve">mikrobiologicznych i zanieczyszczeń unoszących się w powietrzu do leku i linii do podawania leku. Kolec 2-drożny z oddzielnym kanałem powietrznym i płynowym. Objętość linii infuzyjnej 0,15ml. System podwójnej membrany wykorzystuje matrycę do wiązania leków opartą w 100% na węglu aktywnym oraz membranę hydrofobową i </w:t>
            </w:r>
            <w:proofErr w:type="spellStart"/>
            <w:r>
              <w:rPr>
                <w:rFonts w:asciiTheme="majorBidi" w:hAnsiTheme="majorBidi" w:cstheme="majorBidi"/>
                <w:kern w:val="2"/>
                <w:sz w:val="20"/>
                <w:szCs w:val="20"/>
                <w:lang w:eastAsia="pl-PL"/>
              </w:rPr>
              <w:t>oleofobową</w:t>
            </w:r>
            <w:proofErr w:type="spellEnd"/>
            <w:r>
              <w:rPr>
                <w:rFonts w:asciiTheme="majorBidi" w:hAnsiTheme="majorBidi" w:cstheme="majorBidi"/>
                <w:kern w:val="2"/>
                <w:sz w:val="20"/>
                <w:szCs w:val="20"/>
                <w:lang w:eastAsia="pl-PL"/>
              </w:rPr>
              <w:t xml:space="preserve"> o porach średnicy 0,2 mikrona, co pozwala wyeliminować ryzyko przenikania zanieczyszczeń i cząstek znajdujących się w powietrzu do leku i linii do podawania leku oraz zapobiega uwalnianiu leków cytotoksycznych i innych niebezpiecznych leków w postaci oparów, aerozolu lub kropelek do środowiska podczas </w:t>
            </w:r>
            <w:proofErr w:type="spellStart"/>
            <w:r>
              <w:rPr>
                <w:rFonts w:asciiTheme="majorBidi" w:hAnsiTheme="majorBidi" w:cstheme="majorBidi"/>
                <w:kern w:val="2"/>
                <w:sz w:val="20"/>
                <w:szCs w:val="20"/>
                <w:lang w:eastAsia="pl-PL"/>
              </w:rPr>
              <w:t>rekonstytucji</w:t>
            </w:r>
            <w:proofErr w:type="spellEnd"/>
            <w:r>
              <w:rPr>
                <w:rFonts w:asciiTheme="majorBidi" w:hAnsiTheme="majorBidi" w:cstheme="majorBidi"/>
                <w:kern w:val="2"/>
                <w:sz w:val="20"/>
                <w:szCs w:val="20"/>
                <w:lang w:eastAsia="pl-PL"/>
              </w:rPr>
              <w:t xml:space="preserve"> leków.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FB0F0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D6DA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3E4197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B127B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4CA61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8D873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8848C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95CDC4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B28343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BAD4BA6"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23C165E"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Adapter </w:t>
            </w:r>
            <w:proofErr w:type="spellStart"/>
            <w:r>
              <w:rPr>
                <w:rFonts w:asciiTheme="majorBidi" w:hAnsiTheme="majorBidi" w:cstheme="majorBidi"/>
                <w:kern w:val="2"/>
                <w:sz w:val="20"/>
                <w:szCs w:val="20"/>
                <w:lang w:eastAsia="pl-PL"/>
              </w:rPr>
              <w:t>strzykawkowy</w:t>
            </w:r>
            <w:proofErr w:type="spellEnd"/>
            <w:r>
              <w:rPr>
                <w:rFonts w:asciiTheme="majorBidi" w:hAnsiTheme="majorBidi" w:cstheme="majorBidi"/>
                <w:kern w:val="2"/>
                <w:sz w:val="20"/>
                <w:szCs w:val="20"/>
                <w:lang w:eastAsia="pl-PL"/>
              </w:rPr>
              <w:t xml:space="preserve"> do worka - nie zawierający PCV. Urządzenie do transferu leku w systemie zamkniętym (CSTD). Długość od 10 do 12 cm. Objętość 1 ml. Kolec 2-drożny z oddzielnym kanałem powietrznym i płynowym. Nie zawiera PVC, DEHP i lateksu. Nie zawiera ołowiu, kadmu, arsenu i chromu. O bezpiecznym połączeniu informuje charakterystyczne kliknięcie. Osłona ochronna na kolcu wykonana z Polietylenu. Port kolca wykonany z poliuretanu. Uszczelnienie elastomerowe wykonane z poliizoprenu.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32DFA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BCD4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7BF307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B392A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F1FD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44391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50037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3A20F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245A10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0693C8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0434F85" w14:textId="77E2C860" w:rsidR="00614929" w:rsidRDefault="008E4521">
            <w:pPr>
              <w:pStyle w:val="Standard"/>
              <w:suppressAutoHyphens w:val="0"/>
            </w:pPr>
            <w:r>
              <w:rPr>
                <w:rFonts w:asciiTheme="majorBidi" w:hAnsiTheme="majorBidi" w:cstheme="majorBidi"/>
                <w:kern w:val="2"/>
                <w:sz w:val="20"/>
                <w:szCs w:val="20"/>
                <w:lang w:eastAsia="pl-PL"/>
              </w:rPr>
              <w:t>Jałowe igły z filtrem do pobierania leków z ampułek, aby uniknąć pobrania do strzykawki drobinek szkła. Opakowanie a’100 szt.</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4E8AAA"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op.</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2A8496"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32D266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26912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9AB82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7387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5ECD1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DEF596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64F79A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43F76D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1BFD6A7"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Strzykawka do podawania leków wrażliwych na światło - kolor bursztynowy; skalowana co 1ml; pojemność 50ml; </w:t>
            </w:r>
            <w:proofErr w:type="spellStart"/>
            <w:r>
              <w:rPr>
                <w:rFonts w:asciiTheme="majorBidi" w:hAnsiTheme="majorBidi" w:cstheme="majorBidi"/>
                <w:kern w:val="2"/>
                <w:sz w:val="20"/>
                <w:szCs w:val="20"/>
                <w:lang w:eastAsia="pl-PL"/>
              </w:rPr>
              <w:t>objetość</w:t>
            </w:r>
            <w:proofErr w:type="spellEnd"/>
            <w:r>
              <w:rPr>
                <w:rFonts w:asciiTheme="majorBidi" w:hAnsiTheme="majorBidi" w:cstheme="majorBidi"/>
                <w:kern w:val="2"/>
                <w:sz w:val="20"/>
                <w:szCs w:val="20"/>
                <w:lang w:eastAsia="pl-PL"/>
              </w:rPr>
              <w:t xml:space="preserve"> wyskalowana 60 </w:t>
            </w:r>
            <w:r>
              <w:rPr>
                <w:rFonts w:asciiTheme="majorBidi" w:hAnsiTheme="majorBidi" w:cstheme="majorBidi"/>
                <w:kern w:val="2"/>
                <w:sz w:val="20"/>
                <w:szCs w:val="20"/>
                <w:lang w:eastAsia="pl-PL"/>
              </w:rPr>
              <w:lastRenderedPageBreak/>
              <w:t xml:space="preserve">ml, cylinder i tłok wykonany z polipropylenu; nie zawiera PCV i DEHP; podwójne gumowe uszczelnienie tłoka wykonane z syntetycznego materiału pozbawionego lateksu Strzykawka 3 częściowa końcówka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-lock.</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A7A6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6313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3 300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1AB9B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7EE26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C084F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BA327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2E587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005B72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1853DCF"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1F9ED1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C08FF10"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50/60ml do pomp infuzyjnych posiadanych przez Zamawiającego </w:t>
            </w:r>
            <w:proofErr w:type="spellStart"/>
            <w:r>
              <w:rPr>
                <w:rFonts w:asciiTheme="majorBidi" w:hAnsiTheme="majorBidi" w:cstheme="majorBidi"/>
                <w:kern w:val="2"/>
                <w:sz w:val="20"/>
                <w:szCs w:val="20"/>
                <w:lang w:eastAsia="pl-PL"/>
              </w:rPr>
              <w:t>Medima</w:t>
            </w:r>
            <w:proofErr w:type="spellEnd"/>
            <w:r>
              <w:rPr>
                <w:rFonts w:asciiTheme="majorBidi" w:hAnsiTheme="majorBidi" w:cstheme="majorBidi"/>
                <w:kern w:val="2"/>
                <w:sz w:val="20"/>
                <w:szCs w:val="20"/>
                <w:lang w:eastAsia="pl-PL"/>
              </w:rPr>
              <w:t xml:space="preserve"> wykonana z polipropylenu, wysoki kontrast podziałki, trwałe oznaczenie w kolorze niebieskim lub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2E111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53223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A55211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E2D6D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58E72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A9607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E7B5F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03D7A3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A0B294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FA0F4C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CDB7A8B"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30ml do pomp infuzyjnych wykonana z polipropylenu, wysoki kontrast podziałki, trwałe oznaczenie w kolorze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w:t>
            </w:r>
            <w:r>
              <w:rPr>
                <w:rFonts w:asciiTheme="majorBidi" w:hAnsiTheme="majorBidi" w:cstheme="majorBidi"/>
                <w:kern w:val="2"/>
                <w:sz w:val="20"/>
                <w:szCs w:val="20"/>
                <w:lang w:eastAsia="pl-PL"/>
              </w:rPr>
              <w:lastRenderedPageBreak/>
              <w:t>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8F0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BAFA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BCFAF1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7D732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B8739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3662E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7E3BD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5C9CEB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B2CD9E1"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93A6AF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1277DF2"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20ml do pomp infuzyjnych wykonana z polipropylenu, wysoki kontrast podziałki, trwałe oznaczenie w kolorze czarnym, idealna czytelność, stopniowanie co 1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17876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34A9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20 400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142906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AB773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088B9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DFCBD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9BC29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A83BE6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2FBEF4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2AF396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739BB6C"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10ml do pomp infuzyjnych wykonana z polipropylenu, wysoki kontrast podziałki, trwałe oznaczenie w kolorze czarnym, idealna czytelność, stopniowanie co 0,5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w:t>
            </w:r>
            <w:r>
              <w:rPr>
                <w:rFonts w:asciiTheme="majorBidi" w:hAnsiTheme="majorBidi" w:cstheme="majorBidi"/>
                <w:kern w:val="2"/>
                <w:sz w:val="20"/>
                <w:szCs w:val="20"/>
                <w:lang w:eastAsia="pl-PL"/>
              </w:rPr>
              <w:lastRenderedPageBreak/>
              <w:t>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7EF01" w14:textId="6D7578CC" w:rsidR="00614929" w:rsidRPr="00CC6969" w:rsidRDefault="00CC6969">
            <w:pPr>
              <w:pStyle w:val="Standard"/>
              <w:suppressAutoHyphens w:val="0"/>
              <w:spacing w:before="280" w:after="142" w:line="288" w:lineRule="auto"/>
              <w:jc w:val="center"/>
              <w:rPr>
                <w:rFonts w:asciiTheme="majorBidi" w:hAnsiTheme="majorBidi" w:cstheme="majorBidi"/>
                <w:b/>
                <w:bCs/>
                <w:color w:val="FF0000"/>
                <w:kern w:val="2"/>
                <w:sz w:val="20"/>
                <w:szCs w:val="20"/>
                <w:lang w:eastAsia="pl-PL"/>
              </w:rPr>
            </w:pPr>
            <w:r w:rsidRPr="00CC6969">
              <w:rPr>
                <w:rFonts w:asciiTheme="majorBidi" w:hAnsiTheme="majorBidi" w:cstheme="majorBidi"/>
                <w:b/>
                <w:bCs/>
                <w:color w:val="FF0000"/>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8F239" w14:textId="2AF8152B" w:rsidR="00614929" w:rsidRPr="00CC6969" w:rsidRDefault="00CC6969">
            <w:pPr>
              <w:pStyle w:val="Standard"/>
              <w:suppressAutoHyphens w:val="0"/>
              <w:spacing w:before="280" w:after="142" w:line="288" w:lineRule="auto"/>
              <w:jc w:val="center"/>
              <w:rPr>
                <w:rFonts w:asciiTheme="majorBidi" w:hAnsiTheme="majorBidi" w:cstheme="majorBidi"/>
                <w:b/>
                <w:bCs/>
                <w:color w:val="FF0000"/>
                <w:kern w:val="2"/>
                <w:sz w:val="20"/>
                <w:szCs w:val="20"/>
                <w:lang w:eastAsia="pl-PL"/>
              </w:rPr>
            </w:pPr>
            <w:r w:rsidRPr="00CC6969">
              <w:rPr>
                <w:rFonts w:asciiTheme="majorBidi" w:hAnsiTheme="majorBidi" w:cstheme="majorBidi"/>
                <w:b/>
                <w:bCs/>
                <w:color w:val="FF0000"/>
                <w:kern w:val="2"/>
                <w:sz w:val="20"/>
                <w:szCs w:val="20"/>
                <w:lang w:eastAsia="pl-PL"/>
              </w:rPr>
              <w:t>4 200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13714E1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CDE34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96197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5B433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62D96A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DF9609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3EBA93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6174FE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76069D1"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trzyczęściowa 5ml do pomp infuzyjnych wykonana z polipropylenu, wysoki kontrast podziałki, trwałe oznaczenie w kolorze czarnym, idealna czytelność, stopniowanie co 0,2 ml, centryczne zakończenie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(wkręcane) do mocowania igły lub połączenia z drenami do infuzji. Owalny, ożebrowany kołnierz komory zapewniający pewny uchwyt i zapobiegający obracaniu w ręce lub owalny, ergonomicznie zaprojektowany kołnierz komory, umożliwiający pewny uchwyt i bezpieczna pracę. Bezpieczna blokada tłoka, zapobiegająca niekontrolowanemu wysunięciu tłoka z komory. Tłok z podwójnym gumowym uszczelnieniem wykonanym z syntetycznego materiału pozbawionego lateksu</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C8532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2B3CB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1 500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DC5E74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45F5E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F8068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F077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6E30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40E70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1154BAC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2C7B39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1241976D" w14:textId="77777777" w:rsidR="00614929" w:rsidRDefault="008E4521">
            <w:pPr>
              <w:pStyle w:val="Standard"/>
              <w:suppressAutoHyphens w:val="0"/>
            </w:pPr>
            <w:r>
              <w:rPr>
                <w:rFonts w:asciiTheme="majorBidi" w:hAnsiTheme="majorBidi" w:cstheme="majorBidi"/>
                <w:kern w:val="2"/>
                <w:sz w:val="20"/>
                <w:szCs w:val="20"/>
                <w:lang w:eastAsia="pl-PL"/>
              </w:rPr>
              <w:t xml:space="preserve">Strzykawka do pompy infuzyjnej </w:t>
            </w:r>
            <w:proofErr w:type="spellStart"/>
            <w:r>
              <w:rPr>
                <w:rFonts w:asciiTheme="majorBidi" w:hAnsiTheme="majorBidi" w:cstheme="majorBidi"/>
                <w:kern w:val="2"/>
                <w:sz w:val="20"/>
                <w:szCs w:val="20"/>
                <w:lang w:eastAsia="pl-PL"/>
              </w:rPr>
              <w:t>strzykawkowej</w:t>
            </w:r>
            <w:proofErr w:type="spellEnd"/>
            <w:r>
              <w:rPr>
                <w:rFonts w:asciiTheme="majorBidi" w:hAnsiTheme="majorBidi" w:cstheme="majorBidi"/>
                <w:kern w:val="2"/>
                <w:sz w:val="20"/>
                <w:szCs w:val="20"/>
                <w:lang w:eastAsia="pl-PL"/>
              </w:rPr>
              <w:t xml:space="preserve"> z końcówką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 3 ml gumowa część tłoka z podwójnym uszczelnieniem - naturalnie </w:t>
            </w:r>
            <w:proofErr w:type="spellStart"/>
            <w:r>
              <w:rPr>
                <w:rFonts w:asciiTheme="majorBidi" w:hAnsiTheme="majorBidi" w:cstheme="majorBidi"/>
                <w:kern w:val="2"/>
                <w:sz w:val="20"/>
                <w:szCs w:val="20"/>
                <w:lang w:eastAsia="pl-PL"/>
              </w:rPr>
              <w:t>bezlateksowy</w:t>
            </w:r>
            <w:proofErr w:type="spellEnd"/>
            <w:r>
              <w:rPr>
                <w:rFonts w:asciiTheme="majorBidi" w:hAnsiTheme="majorBidi" w:cstheme="majorBidi"/>
                <w:kern w:val="2"/>
                <w:sz w:val="20"/>
                <w:szCs w:val="20"/>
                <w:lang w:eastAsia="pl-PL"/>
              </w:rPr>
              <w:t xml:space="preserve"> syntetyczny materiał, łatwo wyczuwalna blokada zapobiegająca niekontrolowanemu wysunięciu tłoka z komory strzykawki; czarna skala idealnie kontrastująca i czytelna; strzykawka wykonana z polipropylenu; kod kolorów na </w:t>
            </w:r>
            <w:r>
              <w:rPr>
                <w:rFonts w:asciiTheme="majorBidi" w:hAnsiTheme="majorBidi" w:cstheme="majorBidi"/>
                <w:kern w:val="2"/>
                <w:sz w:val="20"/>
                <w:szCs w:val="20"/>
                <w:lang w:eastAsia="pl-PL"/>
              </w:rPr>
              <w:lastRenderedPageBreak/>
              <w:t>opakowaniu dla łatwego rozpoznania rozmiaru strzykawki.</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AF5D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5BFE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8F0AEF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74A7E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F38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E14F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9B87A1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53019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1D6B23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7A8DB34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923FFAA"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Łącznik </w:t>
            </w:r>
            <w:proofErr w:type="spellStart"/>
            <w:r>
              <w:rPr>
                <w:rFonts w:asciiTheme="majorBidi" w:hAnsiTheme="majorBidi" w:cstheme="majorBidi"/>
                <w:kern w:val="2"/>
                <w:sz w:val="20"/>
                <w:szCs w:val="20"/>
                <w:lang w:eastAsia="pl-PL"/>
              </w:rPr>
              <w:t>międzystrzykawkowy</w:t>
            </w:r>
            <w:proofErr w:type="spellEnd"/>
            <w:r>
              <w:rPr>
                <w:rFonts w:asciiTheme="majorBidi" w:hAnsiTheme="majorBidi" w:cstheme="majorBidi"/>
                <w:kern w:val="2"/>
                <w:sz w:val="20"/>
                <w:szCs w:val="20"/>
                <w:lang w:eastAsia="pl-PL"/>
              </w:rPr>
              <w:t xml:space="preserve"> z podwójnym żeńskim zakończeniem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do połączenia dwóch strzykawek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 lock; prosty tor przepływu. Kolor zielony.</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3F83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275A6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450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2C4399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E2790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4AB2B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B75C9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67F09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E857B4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5A4153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147F27D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D2850B9"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Koreczek typu kombi czerwony, odporny na działanie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ADBF7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96442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8 700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1C1F19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5E5B7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7B8C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A7736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02B4C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BDDC38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4D4FBC3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2CE0D9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55ECE978" w14:textId="03E379B1" w:rsidR="00614929" w:rsidRDefault="008E4521">
            <w:pPr>
              <w:pStyle w:val="Standard"/>
              <w:suppressAutoHyphens w:val="0"/>
            </w:pPr>
            <w:r>
              <w:rPr>
                <w:rFonts w:asciiTheme="majorBidi" w:hAnsiTheme="majorBidi" w:cstheme="majorBidi"/>
                <w:kern w:val="2"/>
                <w:sz w:val="20"/>
                <w:szCs w:val="20"/>
                <w:lang w:eastAsia="pl-PL"/>
              </w:rPr>
              <w:t xml:space="preserve">Dren bursztynowy do przygotowywania leków cytostatycznych w pojemniku lub worku z możliwością ich podaży przez podłączenie z drenem głównym / kompatybilny z drenem wielodrożnym. Dren wykonany z poliuretanu, bez zawartości PCV i DEHP.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zabezpieczoną korkiem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Klips zatrzaskowy umiejscowiony poniżej portu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Koniec drenu zabezpieczony filtrem hydrofobowym zapobiegającym wyciekom płynu, wyposażony w system sygnalizacji akustycznej po podłączeniu z drenem głównym. System drenów musi redukować możliwość kontaminacji leku i bezpośredni kontakt leku z personelem przygotowującym zestaw.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C58B9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89086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85 000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1135A1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72F61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B56FDB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4FFB8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71E7D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D76BC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EF08CAA"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06F55A7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19</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D9D1739" w14:textId="52DE0256" w:rsidR="00614929" w:rsidRDefault="008E4521">
            <w:pPr>
              <w:pStyle w:val="Standard"/>
              <w:suppressAutoHyphens w:val="0"/>
            </w:pPr>
            <w:r>
              <w:rPr>
                <w:rFonts w:asciiTheme="majorBidi" w:hAnsiTheme="majorBidi" w:cstheme="majorBidi"/>
                <w:kern w:val="2"/>
                <w:sz w:val="20"/>
                <w:szCs w:val="20"/>
                <w:lang w:eastAsia="pl-PL"/>
              </w:rPr>
              <w:t xml:space="preserve">Dren przezroczysty z filtrem 0,2μm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w:t>
            </w:r>
            <w:r>
              <w:rPr>
                <w:rFonts w:asciiTheme="majorBidi" w:hAnsiTheme="majorBidi" w:cstheme="majorBidi"/>
                <w:kern w:val="2"/>
                <w:sz w:val="20"/>
                <w:szCs w:val="20"/>
                <w:lang w:eastAsia="pl-PL"/>
              </w:rPr>
              <w:lastRenderedPageBreak/>
              <w:t xml:space="preserve">możliwością ich podaży przez podłączenie z zestawem wielodrożnym. Bez zawartości DEHP. Dren wykonany z poliuretanu bez PCV.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zabezpieczoną korkiem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Klips zatrzaskowy umiejscowiony poniżej portu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Koniec drenu zabezpieczony filtrem hydrofobowym (0,8µm) zapobiegającym wydostaniu się płynu oraz umożliwiającym usunięcie powietrza z drenu. Wyposażony w system sygnalizacji akustycznej po podłączeniu z drenem głównym. System drenów musi redukować możliwość kontaminacji leku i bezpośredni kontakt leku z personelem przygotowującym zestaw.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r>
              <w:rPr>
                <w:rFonts w:asciiTheme="majorBidi" w:hAnsiTheme="majorBidi" w:cstheme="majorBidi"/>
                <w:kern w:val="2"/>
                <w:sz w:val="20"/>
                <w:szCs w:val="20"/>
                <w:lang w:eastAsia="pl-PL"/>
              </w:rPr>
              <w:t xml:space="preserve"> Taki test należy</w:t>
            </w:r>
            <w:r w:rsidR="007D1E56">
              <w:rPr>
                <w:rFonts w:asciiTheme="majorBidi" w:hAnsiTheme="majorBidi" w:cstheme="majorBidi"/>
                <w:kern w:val="2"/>
                <w:sz w:val="20"/>
                <w:szCs w:val="20"/>
                <w:lang w:eastAsia="pl-PL"/>
              </w:rPr>
              <w:t xml:space="preserve"> złożyć wraz z ofertą.</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A6D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5C9A3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1 800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7194CDE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4AAF67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BF442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A724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2963E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EEAC0B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77BAFCC"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D51419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20.</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614DB34A"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Dren przezroczysty z filtrem 0,2μm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możliwością ich podaży przez podłączenie z zestawem wielodrożnym. Długość aparatu 43cm. Dren wykonany z poliuretanu o średnicy: (2.9 x 4.1) mm.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typu </w:t>
            </w:r>
            <w:proofErr w:type="spellStart"/>
            <w:r>
              <w:rPr>
                <w:rFonts w:asciiTheme="majorBidi" w:hAnsiTheme="majorBidi" w:cstheme="majorBidi"/>
                <w:kern w:val="2"/>
                <w:sz w:val="20"/>
                <w:szCs w:val="20"/>
                <w:lang w:eastAsia="pl-PL"/>
              </w:rPr>
              <w:t>Clave</w:t>
            </w:r>
            <w:proofErr w:type="spellEnd"/>
            <w:r>
              <w:rPr>
                <w:rFonts w:asciiTheme="majorBidi" w:hAnsiTheme="majorBidi" w:cstheme="majorBidi"/>
                <w:kern w:val="2"/>
                <w:sz w:val="20"/>
                <w:szCs w:val="20"/>
                <w:lang w:eastAsia="pl-PL"/>
              </w:rPr>
              <w:t xml:space="preserve">. Jeden klips zatrzaskowy umiejscowiony pomiędzy portem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a filtrem, drugi klips pomiędzy filtrem a końcem drenu. Koniec drenu zabezpieczony filtrem hydrofobowym (1,2µm) zapobiegającym </w:t>
            </w:r>
            <w:r>
              <w:rPr>
                <w:rFonts w:asciiTheme="majorBidi" w:hAnsiTheme="majorBidi" w:cstheme="majorBidi"/>
                <w:kern w:val="2"/>
                <w:sz w:val="20"/>
                <w:szCs w:val="20"/>
                <w:lang w:eastAsia="pl-PL"/>
              </w:rPr>
              <w:lastRenderedPageBreak/>
              <w:t>wydostaniu się płynu oraz usunięcie powietrza z drenu.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E406B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E22C0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9BF5C6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49028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F2115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8F0C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156F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4A1350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27D39F8"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F13FAAE"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21.</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C84A951" w14:textId="77777777" w:rsidR="00614929" w:rsidRDefault="008E4521">
            <w:pPr>
              <w:pStyle w:val="Standard"/>
              <w:suppressAutoHyphens w:val="0"/>
            </w:pPr>
            <w:r>
              <w:rPr>
                <w:rFonts w:asciiTheme="majorBidi" w:hAnsiTheme="majorBidi" w:cstheme="majorBidi"/>
                <w:kern w:val="2"/>
                <w:sz w:val="20"/>
                <w:szCs w:val="20"/>
                <w:lang w:eastAsia="pl-PL"/>
              </w:rPr>
              <w:t xml:space="preserve">Dren przezroczysty z regulatorem wbudowanym na linii z podwójną skalą dla roztworów o różnych gęstościach (5-250ml/h dla 10% i 5-200ml/h dla 40%), do przygotowywania leków cytostatycznych np. </w:t>
            </w:r>
            <w:proofErr w:type="spellStart"/>
            <w:r>
              <w:rPr>
                <w:rFonts w:asciiTheme="majorBidi" w:hAnsiTheme="majorBidi" w:cstheme="majorBidi"/>
                <w:kern w:val="2"/>
                <w:sz w:val="20"/>
                <w:szCs w:val="20"/>
                <w:lang w:eastAsia="pl-PL"/>
              </w:rPr>
              <w:t>paclitaxeli</w:t>
            </w:r>
            <w:proofErr w:type="spellEnd"/>
            <w:r>
              <w:rPr>
                <w:rFonts w:asciiTheme="majorBidi" w:hAnsiTheme="majorBidi" w:cstheme="majorBidi"/>
                <w:kern w:val="2"/>
                <w:sz w:val="20"/>
                <w:szCs w:val="20"/>
                <w:lang w:eastAsia="pl-PL"/>
              </w:rPr>
              <w:t xml:space="preserve"> w pojemniku lub worku z możliwością ich podaży przez podłączenie z zestawem wielodrożnym. Długość aparatu 43cm. Dren wykonany z poliuretanu o średnicy: (2.9 x 4.1) mm.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zintegrowaną zastawkę bezigłową. Jeden klips zatrzaskowy umiejscowiony pomiędzy portem do </w:t>
            </w:r>
            <w:proofErr w:type="spellStart"/>
            <w:r>
              <w:rPr>
                <w:rFonts w:asciiTheme="majorBidi" w:hAnsiTheme="majorBidi" w:cstheme="majorBidi"/>
                <w:kern w:val="2"/>
                <w:sz w:val="20"/>
                <w:szCs w:val="20"/>
                <w:lang w:eastAsia="pl-PL"/>
              </w:rPr>
              <w:t>dostrzyknięć</w:t>
            </w:r>
            <w:proofErr w:type="spellEnd"/>
            <w:r>
              <w:rPr>
                <w:rFonts w:asciiTheme="majorBidi" w:hAnsiTheme="majorBidi" w:cstheme="majorBidi"/>
                <w:kern w:val="2"/>
                <w:sz w:val="20"/>
                <w:szCs w:val="20"/>
                <w:lang w:eastAsia="pl-PL"/>
              </w:rPr>
              <w:t xml:space="preserve"> a regulatorem. Koniec drenu zabezpieczony filtrem hydrofobowym (1,2µm) zapobiegającym wydostaniu się płynu oraz usunięcie powietrza z drenu.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608CE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0A32C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14B440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7E8A7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9254E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D06781"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1F992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14440F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5829F9E"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925AAB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22.</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75125311" w14:textId="77777777" w:rsidR="00614929" w:rsidRDefault="008E4521">
            <w:pPr>
              <w:pStyle w:val="Standard"/>
              <w:suppressAutoHyphens w:val="0"/>
            </w:pPr>
            <w:r>
              <w:rPr>
                <w:rFonts w:asciiTheme="majorBidi" w:hAnsiTheme="majorBidi" w:cstheme="majorBidi"/>
                <w:kern w:val="2"/>
                <w:sz w:val="20"/>
                <w:szCs w:val="20"/>
                <w:lang w:eastAsia="pl-PL"/>
              </w:rPr>
              <w:t>Osłona flakonu o pojemności w zakresie od 100ml do 250ml, w kolorze zielonym lub żółtym, z wycięciem na uchwyt pojemnika - ochrona leku światłoczułego – cytostatycznego.</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099C4D"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BE09D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78B7A9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EA6FF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D4FA7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9899F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58700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35CF873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5B3A2BA4"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F32666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23</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3B8FA748" w14:textId="77777777" w:rsidR="00614929" w:rsidRDefault="008E4521">
            <w:pPr>
              <w:pStyle w:val="Standard"/>
              <w:suppressAutoHyphens w:val="0"/>
            </w:pPr>
            <w:r>
              <w:rPr>
                <w:rFonts w:asciiTheme="majorBidi" w:hAnsiTheme="majorBidi" w:cstheme="majorBidi"/>
                <w:kern w:val="2"/>
                <w:sz w:val="20"/>
                <w:szCs w:val="20"/>
                <w:lang w:eastAsia="pl-PL"/>
              </w:rPr>
              <w:t>Osłona flakonu o pojemności w zakresie od 500ml do 1000ml, w kolorze zielonym lub żółtym, z wycięciem na uchwyt pojemnika. ochrona leku światłoczułego – cytostatycznego.</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14688"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B8CEC"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2 250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41EA187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897A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9F552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93D2A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1051DB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C51050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9DB7A2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61A90D7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24.</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2D7674BC" w14:textId="7A77C699" w:rsidR="00614929" w:rsidRDefault="008E4521">
            <w:pPr>
              <w:pStyle w:val="Standard"/>
              <w:suppressAutoHyphens w:val="0"/>
            </w:pPr>
            <w:r>
              <w:rPr>
                <w:rFonts w:asciiTheme="majorBidi" w:hAnsiTheme="majorBidi" w:cstheme="majorBidi"/>
                <w:kern w:val="2"/>
                <w:sz w:val="20"/>
                <w:szCs w:val="20"/>
                <w:lang w:eastAsia="pl-PL"/>
              </w:rPr>
              <w:t xml:space="preserve">Aparat dwudrożny z portem bezigłowym nad komorą kroplową: ergonomiczna komora kroplowa, wykonana z bardzo przezroczystego materiału, ostry kolec wykonany z przezroczystego materiału, wyposażony w odpowietrznik z filtrem zabezpieczonym klapką; elastyczna dolna część komory kroplowej w celu łatwego ustawienia poziomu; 15um filtr zabezpieczający przed większymi cząsteczkami, precyzyjny zacisk rolkowy, z miejscem na kolec komory kroplowej po użyciu oraz miejsce do podwieszania drenu; filtr hydrofobowy na końcu drenu, zabezpieczający przed wyciekaniem płynu z drenu podczas jego odpowietrzania, filtr hydrofilny w komorze kroplowej, zabezpieczający przed dostaniem się powietrza do drenu po opróżnieniu opakowania z płynem; pozbawiony </w:t>
            </w:r>
            <w:proofErr w:type="spellStart"/>
            <w:r>
              <w:rPr>
                <w:rFonts w:asciiTheme="majorBidi" w:hAnsiTheme="majorBidi" w:cstheme="majorBidi"/>
                <w:kern w:val="2"/>
                <w:sz w:val="20"/>
                <w:szCs w:val="20"/>
                <w:lang w:eastAsia="pl-PL"/>
              </w:rPr>
              <w:t>ftalanów</w:t>
            </w:r>
            <w:proofErr w:type="spellEnd"/>
            <w:r>
              <w:rPr>
                <w:rFonts w:asciiTheme="majorBidi" w:hAnsiTheme="majorBidi" w:cstheme="majorBidi"/>
                <w:kern w:val="2"/>
                <w:sz w:val="20"/>
                <w:szCs w:val="20"/>
                <w:lang w:eastAsia="pl-PL"/>
              </w:rPr>
              <w:t xml:space="preserve"> DEHP; dren o długości 180cm.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w:t>
            </w:r>
            <w:r>
              <w:rPr>
                <w:rFonts w:asciiTheme="majorBidi" w:hAnsiTheme="majorBidi" w:cstheme="majorBidi"/>
                <w:kern w:val="2"/>
                <w:sz w:val="20"/>
                <w:szCs w:val="20"/>
                <w:lang w:eastAsia="pl-PL"/>
              </w:rPr>
              <w:t xml:space="preserve"> Taki test należy </w:t>
            </w:r>
            <w:r w:rsidR="007D1E56">
              <w:rPr>
                <w:rFonts w:asciiTheme="majorBidi" w:hAnsiTheme="majorBidi" w:cstheme="majorBidi"/>
                <w:kern w:val="2"/>
                <w:sz w:val="20"/>
                <w:szCs w:val="20"/>
                <w:lang w:eastAsia="pl-PL"/>
              </w:rPr>
              <w:t>złożyć wraz z ofertą</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9165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8B748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6 000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0702463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4CB0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25B0D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FEAC2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204CC3"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D2D9C8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1DE023C6"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3EB0FF4"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25.</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BCFC3EF" w14:textId="0F660039" w:rsidR="00614929" w:rsidRDefault="008E4521">
            <w:pPr>
              <w:pStyle w:val="Standard"/>
              <w:suppressAutoHyphens w:val="0"/>
            </w:pPr>
            <w:r>
              <w:rPr>
                <w:rFonts w:asciiTheme="majorBidi" w:hAnsiTheme="majorBidi" w:cstheme="majorBidi"/>
                <w:kern w:val="2"/>
                <w:sz w:val="20"/>
                <w:szCs w:val="20"/>
                <w:lang w:eastAsia="pl-PL"/>
              </w:rPr>
              <w:t xml:space="preserve">Zestaw drenów bursztynowych wielodrożnych (nie zawierających DEHP) do podaży leków cytostatycznych za pomocą pomp objętościowych i metodą grawitacyjną. Dren wykonany z poliuretanu bez zawartości PCV. Linia główna z ostrym kolcem do przepłukiwania linii po każdorazowym podaniu leku bez konieczności rozłączania systemu. 2 zawory bezigłowe </w:t>
            </w:r>
            <w:r>
              <w:rPr>
                <w:rFonts w:asciiTheme="majorBidi" w:hAnsiTheme="majorBidi" w:cstheme="majorBidi"/>
                <w:kern w:val="2"/>
                <w:sz w:val="20"/>
                <w:szCs w:val="20"/>
                <w:lang w:eastAsia="pl-PL"/>
              </w:rPr>
              <w:lastRenderedPageBreak/>
              <w:t xml:space="preserve">zintegrowane, zamontowane pod kątem 45 stopni do drenu lub pod kątem 90 stopni do drenu zabezpieczone korkami, co ułatwia podłączanie i manipulację krótkich drenów. Zastawki bezigłowe zabezpieczone dodatkowo korkami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 dwie do podłączenia krótkich drenów do przygotowania leków oraz dodatkową zastawką umiejscowioną nie dalej niż 25cm od miejsca podłączenia do pacjenta / do podaży bolusa. Dwuczęściowa ergonomiczna komora kroplowa, wykonana z bardzo przeziernego materiału, filtr hydrofilny w komorze kroplowej zabezpieczający przed dostaniem się powietrza do drenu po opróżnieniu opakowania z płynem. Zacisk rolkowy z miejscem na kolec. Filtr hydrofobowy (0,8μm) na końcu drenu, zabezpieczający przed wyciekaniem płynu z drenu podczas jego wypełniania i właściwemu odpowietrzeniu drenu.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sidRP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C557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8734B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10 000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1FED1D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5BC4B"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D534C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56A49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F4F6B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FA9BDB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95CE923"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3AC913E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26.</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4F0E89B8" w14:textId="689BF7A3" w:rsidR="00614929" w:rsidRDefault="008E4521">
            <w:pPr>
              <w:pStyle w:val="Standard"/>
              <w:suppressAutoHyphens w:val="0"/>
            </w:pPr>
            <w:r>
              <w:rPr>
                <w:rFonts w:asciiTheme="majorBidi" w:hAnsiTheme="majorBidi" w:cstheme="majorBidi"/>
                <w:kern w:val="2"/>
                <w:sz w:val="20"/>
                <w:szCs w:val="20"/>
                <w:lang w:eastAsia="pl-PL"/>
              </w:rPr>
              <w:t xml:space="preserve">Zestaw drenów bursztynowych wielodrożnych (nie zawierających DEHP) do podaży leków cytostatycznych za pomocą pomp objętościowych i metodą grawitacyjną. Dren wykonany z poliuretanu bez zawartości PCV. Linia główna z ostrym kolcem do przepłukiwania linii po każdorazowym podaniu leku bez konieczności rozłączania </w:t>
            </w:r>
            <w:r>
              <w:rPr>
                <w:rFonts w:asciiTheme="majorBidi" w:hAnsiTheme="majorBidi" w:cstheme="majorBidi"/>
                <w:kern w:val="2"/>
                <w:sz w:val="20"/>
                <w:szCs w:val="20"/>
                <w:lang w:eastAsia="pl-PL"/>
              </w:rPr>
              <w:lastRenderedPageBreak/>
              <w:t xml:space="preserve">systemu. 4 zawory bezigłowe zintegrowane, zamontowane pod kątem 45 stopni do drenu lub 4 zawory bezigłowe zintegrowane, zamontowane pod kątem 90 stopni do drenu zabezpieczone korkami, co ułatwi podłączenie i manipulację krótkich drenów. Zastawki bezigłowe zabezpieczone dodatkowo korkami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 cztery do podłączenia krótkich drenów do przygotowania leków oraz dodatkową zastawką umiejscowioną nie dalej niż 25cm od miejsca podłączenia do pacjenta / do podaży bolusa. Dwuczęściowa ergonomiczna komora kroplowa, wykonana z bardzo przeziernego materiału, filtr hydrofilny w komorze kroplowej zabezpieczający przed dostaniem się powietrza do drenu po opróżnieniu opakowania z płynem. Zacisk rolkowy z miejscem na kolec. Filtr hydrofobowy (0,8μm) na końcu drenu, zabezpieczający przed wyciekaniem płynu z drenu podczas jego wypełniania i właściwemu odpowietrzeniu drenu. </w:t>
            </w:r>
            <w:r w:rsidRPr="007D1E56">
              <w:rPr>
                <w:rFonts w:asciiTheme="majorBidi" w:hAnsiTheme="majorBidi" w:cstheme="majorBidi"/>
                <w:kern w:val="2"/>
                <w:sz w:val="20"/>
                <w:szCs w:val="20"/>
                <w:lang w:eastAsia="pl-PL"/>
              </w:rPr>
              <w:t xml:space="preserve">Wykonawca musi posiadać test potwierdzający, że linie do przygotowania i podaży </w:t>
            </w:r>
            <w:proofErr w:type="spellStart"/>
            <w:r w:rsidRPr="007D1E56">
              <w:rPr>
                <w:rFonts w:asciiTheme="majorBidi" w:hAnsiTheme="majorBidi" w:cstheme="majorBidi"/>
                <w:kern w:val="2"/>
                <w:sz w:val="20"/>
                <w:szCs w:val="20"/>
                <w:lang w:eastAsia="pl-PL"/>
              </w:rPr>
              <w:t>cytostatyków</w:t>
            </w:r>
            <w:proofErr w:type="spellEnd"/>
            <w:r w:rsidRPr="007D1E56">
              <w:rPr>
                <w:rFonts w:asciiTheme="majorBidi" w:hAnsiTheme="majorBidi" w:cstheme="majorBidi"/>
                <w:kern w:val="2"/>
                <w:sz w:val="20"/>
                <w:szCs w:val="20"/>
                <w:lang w:eastAsia="pl-PL"/>
              </w:rPr>
              <w:t xml:space="preserve"> stanowią zamknięty system w myśl definicji NIOSH i zapobiegają uwalnianiu się niebezpiecznych zanieczyszczeń do otoczenia. Taki test należy </w:t>
            </w:r>
            <w:r w:rsidR="007D1E56">
              <w:rPr>
                <w:rFonts w:asciiTheme="majorBidi" w:hAnsiTheme="majorBidi" w:cstheme="majorBidi"/>
                <w:kern w:val="2"/>
                <w:sz w:val="20"/>
                <w:szCs w:val="20"/>
                <w:lang w:eastAsia="pl-PL"/>
              </w:rPr>
              <w:t>złożyć wraz z ofertą.</w:t>
            </w:r>
            <w:r>
              <w:rPr>
                <w:rFonts w:asciiTheme="majorBidi" w:hAnsiTheme="majorBidi" w:cstheme="majorBidi"/>
                <w:kern w:val="2"/>
                <w:sz w:val="20"/>
                <w:szCs w:val="20"/>
                <w:highlight w:val="yellow"/>
                <w:lang w:eastAsia="pl-PL"/>
              </w:rPr>
              <w:t xml:space="preserve">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C64623"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7D94F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6CC7AE8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7E533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604C68B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5ACDC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94870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590D2BF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3AEE0F2D"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2C68E35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27.</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4EE58114"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Korek typu </w:t>
            </w:r>
            <w:proofErr w:type="spellStart"/>
            <w:r>
              <w:rPr>
                <w:rFonts w:asciiTheme="majorBidi" w:hAnsiTheme="majorBidi" w:cstheme="majorBidi"/>
                <w:kern w:val="2"/>
                <w:sz w:val="20"/>
                <w:szCs w:val="20"/>
                <w:lang w:eastAsia="pl-PL"/>
              </w:rPr>
              <w:t>luer</w:t>
            </w:r>
            <w:proofErr w:type="spellEnd"/>
            <w:r>
              <w:rPr>
                <w:rFonts w:asciiTheme="majorBidi" w:hAnsiTheme="majorBidi" w:cstheme="majorBidi"/>
                <w:kern w:val="2"/>
                <w:sz w:val="20"/>
                <w:szCs w:val="20"/>
                <w:lang w:eastAsia="pl-PL"/>
              </w:rPr>
              <w:t xml:space="preserve">-lock z wewnętrzną gąbką nasączoną 70% IPA (izopropyl). Koreczek w opakowaniu gwarantującym sterylność. Umożliwiający dezynfekcję zaworów bezigłowych przy portach oraz wkłuciach centralnych. Możliwe długotrwałe </w:t>
            </w:r>
            <w:r>
              <w:rPr>
                <w:rFonts w:asciiTheme="majorBidi" w:hAnsiTheme="majorBidi" w:cstheme="majorBidi"/>
                <w:kern w:val="2"/>
                <w:sz w:val="20"/>
                <w:szCs w:val="20"/>
                <w:lang w:eastAsia="pl-PL"/>
              </w:rPr>
              <w:lastRenderedPageBreak/>
              <w:t>zabezpieczenie dostępu bezigłowego do 7 dni.</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95B04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97C591"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9 000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5B83339A"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5F725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B138F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CE2FD4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1C34D6"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1423C29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7E2ED95" w14:textId="77777777">
        <w:tc>
          <w:tcPr>
            <w:tcW w:w="530" w:type="dxa"/>
            <w:tcBorders>
              <w:top w:val="single" w:sz="4" w:space="0" w:color="00000A"/>
              <w:left w:val="single" w:sz="4" w:space="0" w:color="00000A"/>
              <w:bottom w:val="single" w:sz="4" w:space="0" w:color="00000A"/>
              <w:right w:val="single" w:sz="4" w:space="0" w:color="00000A"/>
            </w:tcBorders>
            <w:shd w:val="clear" w:color="auto" w:fill="FFFFFF"/>
          </w:tcPr>
          <w:p w14:paraId="59C8FAC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28.</w:t>
            </w:r>
          </w:p>
        </w:tc>
        <w:tc>
          <w:tcPr>
            <w:tcW w:w="3676" w:type="dxa"/>
            <w:tcBorders>
              <w:top w:val="single" w:sz="4" w:space="0" w:color="00000A"/>
              <w:left w:val="single" w:sz="4" w:space="0" w:color="00000A"/>
              <w:bottom w:val="single" w:sz="4" w:space="0" w:color="00000A"/>
              <w:right w:val="single" w:sz="4" w:space="0" w:color="00000A"/>
            </w:tcBorders>
            <w:shd w:val="clear" w:color="auto" w:fill="FFFFFF"/>
          </w:tcPr>
          <w:p w14:paraId="0E497E6F"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Krótki dren bursztynowy z filtrem 0.2μm (do </w:t>
            </w:r>
            <w:proofErr w:type="spellStart"/>
            <w:r>
              <w:rPr>
                <w:rFonts w:asciiTheme="majorBidi" w:hAnsiTheme="majorBidi" w:cstheme="majorBidi"/>
                <w:kern w:val="2"/>
                <w:sz w:val="20"/>
                <w:szCs w:val="20"/>
                <w:lang w:eastAsia="pl-PL"/>
              </w:rPr>
              <w:t>paklitaxel</w:t>
            </w:r>
            <w:proofErr w:type="spellEnd"/>
            <w:r>
              <w:rPr>
                <w:rFonts w:asciiTheme="majorBidi" w:hAnsiTheme="majorBidi" w:cstheme="majorBidi"/>
                <w:kern w:val="2"/>
                <w:sz w:val="20"/>
                <w:szCs w:val="20"/>
                <w:lang w:eastAsia="pl-PL"/>
              </w:rPr>
              <w:t xml:space="preserve">) do przygotowywania leków cytostatycznych w pojemniku lub worku z możliwością ich podaży przez podłączenie z drenem głównym - kompatybilny z drenem wielodrożnym. Bez zawartości PCV i DEHP. Dren wykonany w całości z poliuretanu.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zintegrowany port bezigłowy zabezpieczony korkiem zapobiegającym przed koniecznością dezynfekcji portu podczas pierwszego podłączenia strzykawki. Koniec drenu zabezpieczony 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842F8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1F5722"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300</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Pr>
          <w:p w14:paraId="235E831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D753E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BBBE1C"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78FA5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2877A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28232C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6CCEE152" w14:textId="77777777">
        <w:tc>
          <w:tcPr>
            <w:tcW w:w="530" w:type="dxa"/>
            <w:tcBorders>
              <w:top w:val="single" w:sz="4" w:space="0" w:color="00000A"/>
              <w:left w:val="single" w:sz="4" w:space="0" w:color="00000A"/>
              <w:bottom w:val="single" w:sz="4" w:space="0" w:color="000000"/>
              <w:right w:val="single" w:sz="4" w:space="0" w:color="00000A"/>
            </w:tcBorders>
            <w:shd w:val="clear" w:color="auto" w:fill="FFFFFF"/>
          </w:tcPr>
          <w:p w14:paraId="57C15F8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29.</w:t>
            </w:r>
          </w:p>
        </w:tc>
        <w:tc>
          <w:tcPr>
            <w:tcW w:w="3676" w:type="dxa"/>
            <w:tcBorders>
              <w:top w:val="single" w:sz="4" w:space="0" w:color="00000A"/>
              <w:left w:val="single" w:sz="4" w:space="0" w:color="00000A"/>
              <w:bottom w:val="single" w:sz="4" w:space="0" w:color="000000"/>
              <w:right w:val="single" w:sz="4" w:space="0" w:color="00000A"/>
            </w:tcBorders>
            <w:shd w:val="clear" w:color="auto" w:fill="FFFFFF"/>
          </w:tcPr>
          <w:p w14:paraId="307B3F6C" w14:textId="77777777" w:rsidR="00614929" w:rsidRDefault="008E4521">
            <w:pPr>
              <w:pStyle w:val="Standard"/>
              <w:suppressAutoHyphens w:val="0"/>
              <w:rPr>
                <w:rFonts w:asciiTheme="majorBidi" w:hAnsiTheme="majorBidi" w:cstheme="majorBidi"/>
                <w:kern w:val="2"/>
                <w:sz w:val="20"/>
                <w:szCs w:val="20"/>
                <w:lang w:eastAsia="pl-PL"/>
              </w:rPr>
            </w:pPr>
            <w:r>
              <w:rPr>
                <w:rFonts w:asciiTheme="majorBidi" w:hAnsiTheme="majorBidi" w:cstheme="majorBidi"/>
                <w:kern w:val="2"/>
                <w:sz w:val="20"/>
                <w:szCs w:val="20"/>
                <w:lang w:eastAsia="pl-PL"/>
              </w:rPr>
              <w:t xml:space="preserve">Krótki dren bursztynowy z filtrem 0.2μm (do </w:t>
            </w:r>
            <w:proofErr w:type="spellStart"/>
            <w:r>
              <w:rPr>
                <w:rFonts w:asciiTheme="majorBidi" w:hAnsiTheme="majorBidi" w:cstheme="majorBidi"/>
                <w:kern w:val="2"/>
                <w:sz w:val="20"/>
                <w:szCs w:val="20"/>
                <w:lang w:eastAsia="pl-PL"/>
              </w:rPr>
              <w:t>paklitaxel</w:t>
            </w:r>
            <w:proofErr w:type="spellEnd"/>
            <w:r>
              <w:rPr>
                <w:rFonts w:asciiTheme="majorBidi" w:hAnsiTheme="majorBidi" w:cstheme="majorBidi"/>
                <w:kern w:val="2"/>
                <w:sz w:val="20"/>
                <w:szCs w:val="20"/>
                <w:lang w:eastAsia="pl-PL"/>
              </w:rPr>
              <w:t xml:space="preserve">) do przygotowywania leków cytostatycznych z baryłkowym regulatorem przepływu; w pojemniku lub worku z możliwością ich podaży przez podłączenie z drenem głównym - kompatybilny z drenem wielodrożnym. Bez zawartości PCV i DEHP. Dren wykonany w całości z poliuretanu. Możliwość dodania </w:t>
            </w:r>
            <w:proofErr w:type="spellStart"/>
            <w:r>
              <w:rPr>
                <w:rFonts w:asciiTheme="majorBidi" w:hAnsiTheme="majorBidi" w:cstheme="majorBidi"/>
                <w:kern w:val="2"/>
                <w:sz w:val="20"/>
                <w:szCs w:val="20"/>
                <w:lang w:eastAsia="pl-PL"/>
              </w:rPr>
              <w:t>cytostatyku</w:t>
            </w:r>
            <w:proofErr w:type="spellEnd"/>
            <w:r>
              <w:rPr>
                <w:rFonts w:asciiTheme="majorBidi" w:hAnsiTheme="majorBidi" w:cstheme="majorBidi"/>
                <w:kern w:val="2"/>
                <w:sz w:val="20"/>
                <w:szCs w:val="20"/>
                <w:lang w:eastAsia="pl-PL"/>
              </w:rPr>
              <w:t xml:space="preserve"> poprzez zintegrowany port bezigłowy zabezpieczony korkiem zapobiegającym przed koniecznością dezynfekcji portu podczas pierwszego podłączenia strzykawki. Koniec drenu zabezpieczony </w:t>
            </w:r>
            <w:r>
              <w:rPr>
                <w:rFonts w:asciiTheme="majorBidi" w:hAnsiTheme="majorBidi" w:cstheme="majorBidi"/>
                <w:kern w:val="2"/>
                <w:sz w:val="20"/>
                <w:szCs w:val="20"/>
                <w:lang w:eastAsia="pl-PL"/>
              </w:rPr>
              <w:lastRenderedPageBreak/>
              <w:t>filtrem hydrofobowym zapobiegającym przed zapowietrzeniem drenu oraz zapobiegający wydostaniu się płynu na zewnątrz podczas wypełniania z zastawką jednokierunkową; Czerwony zacisk na drenie. System drenów musi redukować możliwość kontaminacji leku i bezpośredni kontakt leku z personelem przygotowującym zestaw.</w:t>
            </w:r>
          </w:p>
        </w:tc>
        <w:tc>
          <w:tcPr>
            <w:tcW w:w="1373"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3CE99B"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lastRenderedPageBreak/>
              <w:t>szt.</w:t>
            </w:r>
          </w:p>
        </w:tc>
        <w:tc>
          <w:tcPr>
            <w:tcW w:w="1333"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2DA8AD7"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150</w:t>
            </w:r>
          </w:p>
        </w:tc>
        <w:tc>
          <w:tcPr>
            <w:tcW w:w="1391" w:type="dxa"/>
            <w:tcBorders>
              <w:top w:val="single" w:sz="4" w:space="0" w:color="00000A"/>
              <w:left w:val="single" w:sz="4" w:space="0" w:color="00000A"/>
              <w:bottom w:val="single" w:sz="4" w:space="0" w:color="000000"/>
              <w:right w:val="single" w:sz="4" w:space="0" w:color="00000A"/>
            </w:tcBorders>
            <w:shd w:val="clear" w:color="auto" w:fill="FFFFFF"/>
          </w:tcPr>
          <w:p w14:paraId="250D486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A"/>
              <w:left w:val="single" w:sz="4" w:space="0" w:color="00000A"/>
              <w:bottom w:val="single" w:sz="4" w:space="0" w:color="000000"/>
              <w:right w:val="single" w:sz="4" w:space="0" w:color="00000A"/>
            </w:tcBorders>
            <w:shd w:val="clear" w:color="auto" w:fill="FFFFFF"/>
          </w:tcPr>
          <w:p w14:paraId="099F704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A"/>
              <w:left w:val="single" w:sz="4" w:space="0" w:color="00000A"/>
              <w:bottom w:val="single" w:sz="4" w:space="0" w:color="000000"/>
              <w:right w:val="single" w:sz="4" w:space="0" w:color="00000A"/>
            </w:tcBorders>
            <w:shd w:val="clear" w:color="auto" w:fill="FFFFFF"/>
          </w:tcPr>
          <w:p w14:paraId="44A3645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4CD31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4BEF4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2663C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23895C7D" w14:textId="77777777">
        <w:tc>
          <w:tcPr>
            <w:tcW w:w="530" w:type="dxa"/>
            <w:tcBorders>
              <w:top w:val="single" w:sz="4" w:space="0" w:color="000000"/>
              <w:left w:val="single" w:sz="4" w:space="0" w:color="000000"/>
              <w:bottom w:val="single" w:sz="4" w:space="0" w:color="000000"/>
              <w:right w:val="single" w:sz="4" w:space="0" w:color="000000"/>
            </w:tcBorders>
            <w:shd w:val="clear" w:color="auto" w:fill="FFFFFF"/>
          </w:tcPr>
          <w:p w14:paraId="57A6F5A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30</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14:paraId="3B2C0DD2" w14:textId="77777777" w:rsidR="00614929" w:rsidRDefault="008E4521">
            <w:pPr>
              <w:pStyle w:val="Standard"/>
              <w:suppressAutoHyphens w:val="0"/>
            </w:pPr>
            <w:r>
              <w:rPr>
                <w:rFonts w:asciiTheme="majorBidi" w:hAnsiTheme="majorBidi" w:cstheme="majorBidi"/>
                <w:kern w:val="2"/>
                <w:sz w:val="20"/>
                <w:szCs w:val="20"/>
                <w:lang w:eastAsia="pl-PL"/>
              </w:rPr>
              <w:t xml:space="preserve">Przyrząd do długotrwałego aspirowania </w:t>
            </w:r>
            <w:proofErr w:type="spellStart"/>
            <w:r>
              <w:rPr>
                <w:rFonts w:asciiTheme="majorBidi" w:hAnsiTheme="majorBidi" w:cstheme="majorBidi"/>
                <w:kern w:val="2"/>
                <w:sz w:val="20"/>
                <w:szCs w:val="20"/>
                <w:lang w:eastAsia="pl-PL"/>
              </w:rPr>
              <w:t>cytostatyków</w:t>
            </w:r>
            <w:proofErr w:type="spellEnd"/>
            <w:r>
              <w:rPr>
                <w:rFonts w:asciiTheme="majorBidi" w:hAnsiTheme="majorBidi" w:cstheme="majorBidi"/>
                <w:kern w:val="2"/>
                <w:sz w:val="20"/>
                <w:szCs w:val="20"/>
                <w:lang w:eastAsia="pl-PL"/>
              </w:rPr>
              <w:t xml:space="preserve">. Obudowa przezierna. Ostry kolec, długość robocza 17mm z dwupłaszczyznowym ścięciem pozwalającym pobranie całej zawartości fiolki (osłonięty nasadką z tworzywa sztucznego, zabezpieczającą kolec przed skażeniem podczas otwierania opakowania); Na boku przyrządu okrągły filtr zatrzymujący aerozole 0,2 </w:t>
            </w:r>
            <w:proofErr w:type="spellStart"/>
            <w:r>
              <w:rPr>
                <w:rFonts w:asciiTheme="majorBidi" w:hAnsiTheme="majorBidi" w:cstheme="majorBidi"/>
                <w:kern w:val="2"/>
                <w:sz w:val="20"/>
                <w:szCs w:val="20"/>
                <w:lang w:eastAsia="pl-PL"/>
              </w:rPr>
              <w:t>um</w:t>
            </w:r>
            <w:proofErr w:type="spellEnd"/>
            <w:r>
              <w:rPr>
                <w:rFonts w:asciiTheme="majorBidi" w:hAnsiTheme="majorBidi" w:cstheme="majorBidi"/>
                <w:kern w:val="2"/>
                <w:sz w:val="20"/>
                <w:szCs w:val="20"/>
                <w:lang w:eastAsia="pl-PL"/>
              </w:rPr>
              <w:t>; port bezigłowy z korkiem zapobiegającym przed koniecznością dezynfekcji portu podczas pierwszego podłączenia, możliwość stosowania przez 7dni. Całkowita długość przyrządu 72mm. Kołnierz zatrzaskowy na fiolkę o średnicy 20mm. zapobiegający przed rozłączeniem przyrządu z fiolką w czasie pobierania leku</w:t>
            </w:r>
            <w:r>
              <w:rPr>
                <w:rFonts w:asciiTheme="majorBidi" w:hAnsiTheme="majorBidi" w:cstheme="majorBidi"/>
                <w:kern w:val="2"/>
                <w:sz w:val="20"/>
                <w:szCs w:val="20"/>
                <w:highlight w:val="cyan"/>
                <w:lang w:eastAsia="pl-PL"/>
              </w:rPr>
              <w:t>.</w:t>
            </w:r>
          </w:p>
        </w:tc>
        <w:tc>
          <w:tcPr>
            <w:tcW w:w="1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0390"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szt.</w:t>
            </w:r>
          </w:p>
        </w:tc>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6FB9"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1 800</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Pr>
          <w:p w14:paraId="171EDFD4"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7D96C5"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0DB35E"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6" w:type="dxa"/>
            <w:gridSpan w:val="2"/>
            <w:tcBorders>
              <w:top w:val="single" w:sz="4" w:space="0" w:color="00000A"/>
              <w:left w:val="single" w:sz="4" w:space="0" w:color="000000"/>
              <w:bottom w:val="single" w:sz="4" w:space="0" w:color="00000A"/>
              <w:right w:val="single" w:sz="4" w:space="0" w:color="00000A"/>
            </w:tcBorders>
            <w:shd w:val="clear" w:color="auto" w:fill="FFFFFF"/>
          </w:tcPr>
          <w:p w14:paraId="07A7190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771EF2"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3" w:type="dxa"/>
            <w:gridSpan w:val="3"/>
            <w:tcBorders>
              <w:top w:val="single" w:sz="4" w:space="0" w:color="00000A"/>
              <w:left w:val="single" w:sz="4" w:space="0" w:color="00000A"/>
              <w:bottom w:val="single" w:sz="4" w:space="0" w:color="00000A"/>
              <w:right w:val="single" w:sz="4" w:space="0" w:color="00000A"/>
            </w:tcBorders>
            <w:shd w:val="clear" w:color="auto" w:fill="FFFFFF"/>
          </w:tcPr>
          <w:p w14:paraId="64EAECC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718E8BF6" w14:textId="77777777">
        <w:tc>
          <w:tcPr>
            <w:tcW w:w="8321" w:type="dxa"/>
            <w:gridSpan w:val="6"/>
            <w:tcBorders>
              <w:left w:val="single" w:sz="4" w:space="0" w:color="00000A"/>
              <w:bottom w:val="single" w:sz="4" w:space="0" w:color="00000A"/>
              <w:right w:val="single" w:sz="4" w:space="0" w:color="00000A"/>
            </w:tcBorders>
            <w:shd w:val="clear" w:color="auto" w:fill="FFFFFF"/>
          </w:tcPr>
          <w:p w14:paraId="67ADFFF9" w14:textId="77777777" w:rsidR="00614929" w:rsidRDefault="008E4521">
            <w:pPr>
              <w:pStyle w:val="Standard"/>
              <w:suppressAutoHyphens w:val="0"/>
              <w:spacing w:before="280" w:after="160" w:line="288" w:lineRule="auto"/>
              <w:jc w:val="right"/>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 xml:space="preserve">RAZEM: </w:t>
            </w:r>
          </w:p>
        </w:tc>
        <w:tc>
          <w:tcPr>
            <w:tcW w:w="1360" w:type="dxa"/>
            <w:gridSpan w:val="2"/>
            <w:tcBorders>
              <w:left w:val="single" w:sz="4" w:space="0" w:color="00000A"/>
              <w:bottom w:val="single" w:sz="4" w:space="0" w:color="00000A"/>
              <w:right w:val="single" w:sz="4" w:space="0" w:color="00000A"/>
            </w:tcBorders>
            <w:shd w:val="clear" w:color="auto" w:fill="FFFFFF"/>
          </w:tcPr>
          <w:p w14:paraId="1941E82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895" w:type="dxa"/>
            <w:gridSpan w:val="2"/>
            <w:tcBorders>
              <w:left w:val="single" w:sz="4" w:space="0" w:color="00000A"/>
              <w:bottom w:val="single" w:sz="4" w:space="0" w:color="00000A"/>
              <w:right w:val="single" w:sz="4" w:space="0" w:color="00000A"/>
            </w:tcBorders>
            <w:shd w:val="clear" w:color="auto" w:fill="FFFFFF"/>
          </w:tcPr>
          <w:p w14:paraId="1072BFFC"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96" w:type="dxa"/>
            <w:gridSpan w:val="2"/>
            <w:tcBorders>
              <w:left w:val="single" w:sz="4" w:space="0" w:color="00000A"/>
              <w:bottom w:val="single" w:sz="4" w:space="0" w:color="00000A"/>
              <w:right w:val="single" w:sz="4" w:space="0" w:color="00000A"/>
            </w:tcBorders>
            <w:shd w:val="clear" w:color="auto" w:fill="FFFFFF"/>
          </w:tcPr>
          <w:p w14:paraId="1D3BEE68"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1359" w:type="dxa"/>
            <w:gridSpan w:val="2"/>
            <w:tcBorders>
              <w:left w:val="single" w:sz="4" w:space="0" w:color="00000A"/>
              <w:bottom w:val="single" w:sz="4" w:space="0" w:color="00000A"/>
              <w:right w:val="single" w:sz="4" w:space="0" w:color="00000A"/>
            </w:tcBorders>
            <w:shd w:val="clear" w:color="auto" w:fill="FFFFFF"/>
          </w:tcPr>
          <w:p w14:paraId="1F35C6AD"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18" w:type="dxa"/>
            <w:tcBorders>
              <w:left w:val="single" w:sz="4" w:space="0" w:color="00000A"/>
              <w:bottom w:val="single" w:sz="4" w:space="0" w:color="00000A"/>
              <w:right w:val="single" w:sz="4" w:space="0" w:color="00000A"/>
            </w:tcBorders>
            <w:shd w:val="clear" w:color="auto" w:fill="FFFFFF"/>
          </w:tcPr>
          <w:p w14:paraId="6D13ABD8"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35" w:type="dxa"/>
            <w:shd w:val="clear" w:color="auto" w:fill="auto"/>
            <w:tcMar>
              <w:left w:w="10" w:type="dxa"/>
              <w:right w:w="10" w:type="dxa"/>
            </w:tcMar>
          </w:tcPr>
          <w:p w14:paraId="26B464DF" w14:textId="77777777" w:rsidR="00614929" w:rsidRDefault="00614929"/>
        </w:tc>
      </w:tr>
    </w:tbl>
    <w:p w14:paraId="049C4B1D" w14:textId="77777777" w:rsidR="00614929" w:rsidRDefault="00614929">
      <w:pPr>
        <w:spacing w:after="0" w:line="240" w:lineRule="auto"/>
        <w:rPr>
          <w:rFonts w:asciiTheme="majorBidi" w:hAnsiTheme="majorBidi" w:cstheme="majorBidi"/>
        </w:rPr>
      </w:pPr>
    </w:p>
    <w:p w14:paraId="7AFA5CFE" w14:textId="77777777" w:rsidR="00614929" w:rsidRDefault="00614929">
      <w:pPr>
        <w:spacing w:after="0" w:line="240" w:lineRule="auto"/>
        <w:rPr>
          <w:rFonts w:asciiTheme="majorBidi" w:hAnsiTheme="majorBidi" w:cstheme="majorBidi"/>
        </w:rPr>
      </w:pPr>
    </w:p>
    <w:p w14:paraId="71CE64B9" w14:textId="77777777" w:rsidR="00614929" w:rsidRDefault="008E4521">
      <w:pPr>
        <w:spacing w:after="0" w:line="240" w:lineRule="auto"/>
        <w:rPr>
          <w:rFonts w:asciiTheme="majorBidi" w:hAnsiTheme="majorBidi" w:cstheme="majorBidi"/>
        </w:rPr>
      </w:pPr>
      <w:r>
        <w:rPr>
          <w:rFonts w:asciiTheme="majorBidi" w:hAnsiTheme="majorBidi" w:cstheme="majorBidi"/>
          <w:b/>
          <w:bCs/>
        </w:rPr>
        <w:t xml:space="preserve">TABELA NR 2 Wymagania </w:t>
      </w:r>
      <w:proofErr w:type="spellStart"/>
      <w:r>
        <w:rPr>
          <w:rFonts w:asciiTheme="majorBidi" w:hAnsiTheme="majorBidi" w:cstheme="majorBidi"/>
          <w:b/>
          <w:bCs/>
        </w:rPr>
        <w:t>eksploatacyjno</w:t>
      </w:r>
      <w:proofErr w:type="spellEnd"/>
      <w:r>
        <w:rPr>
          <w:rFonts w:asciiTheme="majorBidi" w:hAnsiTheme="majorBidi" w:cstheme="majorBidi"/>
          <w:b/>
          <w:bCs/>
        </w:rPr>
        <w:t xml:space="preserve"> - techniczne dotyczące urządzeń</w:t>
      </w:r>
    </w:p>
    <w:tbl>
      <w:tblPr>
        <w:tblStyle w:val="Tabela-Siatka"/>
        <w:tblW w:w="13994" w:type="dxa"/>
        <w:tblLook w:val="04A0" w:firstRow="1" w:lastRow="0" w:firstColumn="1" w:lastColumn="0" w:noHBand="0" w:noVBand="1"/>
      </w:tblPr>
      <w:tblGrid>
        <w:gridCol w:w="2684"/>
        <w:gridCol w:w="11310"/>
      </w:tblGrid>
      <w:tr w:rsidR="00614929" w14:paraId="1B82D100" w14:textId="77777777">
        <w:tc>
          <w:tcPr>
            <w:tcW w:w="2684" w:type="dxa"/>
            <w:shd w:val="clear" w:color="auto" w:fill="auto"/>
          </w:tcPr>
          <w:p w14:paraId="15FAEF24" w14:textId="77777777" w:rsidR="00614929" w:rsidRDefault="008E4521">
            <w:pPr>
              <w:spacing w:after="0" w:line="240" w:lineRule="auto"/>
            </w:pPr>
            <w:r>
              <w:rPr>
                <w:rFonts w:asciiTheme="majorBidi" w:hAnsiTheme="majorBidi" w:cstheme="majorBidi"/>
              </w:rPr>
              <w:t xml:space="preserve">5 sztuk pomp infuzyjnych objętościowych kompatybilnych z </w:t>
            </w:r>
            <w:r>
              <w:rPr>
                <w:rFonts w:asciiTheme="majorBidi" w:hAnsiTheme="majorBidi" w:cstheme="majorBidi"/>
              </w:rPr>
              <w:lastRenderedPageBreak/>
              <w:t>wyrobami wskazanymi w pozycji 26 i 28 tabeli nr 1</w:t>
            </w:r>
          </w:p>
        </w:tc>
        <w:tc>
          <w:tcPr>
            <w:tcW w:w="11309" w:type="dxa"/>
            <w:shd w:val="clear" w:color="auto" w:fill="auto"/>
          </w:tcPr>
          <w:p w14:paraId="56B4FB23"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Pompa objętościowa do podawania dożylnego, dotętniczego i dojelitowego sterowana elektronicznie umożliwiająca współpracę z systemem centralnego zasilania i zarządzania danymi</w:t>
            </w:r>
          </w:p>
          <w:p w14:paraId="78135D5B"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podaży preparatów krwiopochodnych</w:t>
            </w:r>
          </w:p>
          <w:p w14:paraId="19F15EA0" w14:textId="77777777" w:rsidR="00614929" w:rsidRDefault="008E4521">
            <w:pPr>
              <w:spacing w:after="0" w:line="240" w:lineRule="auto"/>
              <w:rPr>
                <w:rFonts w:asciiTheme="majorBidi" w:hAnsiTheme="majorBidi" w:cstheme="majorBidi"/>
              </w:rPr>
            </w:pPr>
            <w:r>
              <w:rPr>
                <w:rFonts w:asciiTheme="majorBidi" w:hAnsiTheme="majorBidi" w:cstheme="majorBidi"/>
              </w:rPr>
              <w:t>Zatrzaskowe mocowanie i współpraca ze stacją dokującą.</w:t>
            </w:r>
          </w:p>
          <w:p w14:paraId="5BC7EF9F"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Mechanizm zabezpieczający przed swobodnym niekontrolowanym przepływem składający się z dwóch elementów – jeden w pompie jeden na drenie. Kolorystyczne kodowanie zacisków szczelinowych w zależności od stosowanej terapii.</w:t>
            </w:r>
          </w:p>
          <w:p w14:paraId="20409C40" w14:textId="77777777" w:rsidR="00614929" w:rsidRDefault="008E4521">
            <w:pPr>
              <w:spacing w:after="0" w:line="240" w:lineRule="auto"/>
              <w:rPr>
                <w:rFonts w:asciiTheme="majorBidi" w:hAnsiTheme="majorBidi" w:cstheme="majorBidi"/>
              </w:rPr>
            </w:pPr>
            <w:r>
              <w:rPr>
                <w:rFonts w:asciiTheme="majorBidi" w:hAnsiTheme="majorBidi" w:cstheme="majorBidi"/>
              </w:rPr>
              <w:t>Napięcie 11-16 V DC, zasilanie przy użyciu zasilacza zewnętrznego lub Stacji Dokującej</w:t>
            </w:r>
          </w:p>
          <w:p w14:paraId="69B715E5" w14:textId="77777777" w:rsidR="00614929" w:rsidRDefault="008E4521">
            <w:pPr>
              <w:spacing w:after="0" w:line="240" w:lineRule="auto"/>
              <w:rPr>
                <w:rFonts w:asciiTheme="majorBidi" w:hAnsiTheme="majorBidi" w:cstheme="majorBidi"/>
              </w:rPr>
            </w:pPr>
            <w:r>
              <w:rPr>
                <w:rFonts w:asciiTheme="majorBidi" w:hAnsiTheme="majorBidi" w:cstheme="majorBidi"/>
              </w:rPr>
              <w:t>Dokładność mechaniczna &lt;&lt;±0,5%</w:t>
            </w:r>
          </w:p>
          <w:p w14:paraId="2FCFD972" w14:textId="77777777" w:rsidR="00614929" w:rsidRDefault="008E4521">
            <w:pPr>
              <w:spacing w:after="0" w:line="240" w:lineRule="auto"/>
              <w:rPr>
                <w:rFonts w:asciiTheme="majorBidi" w:hAnsiTheme="majorBidi" w:cstheme="majorBidi"/>
              </w:rPr>
            </w:pPr>
            <w:r>
              <w:rPr>
                <w:rFonts w:asciiTheme="majorBidi" w:hAnsiTheme="majorBidi" w:cstheme="majorBidi"/>
              </w:rPr>
              <w:t>Zasilanie z akumulatora wewnętrznego min 9,4 h. przy przepływie 80 ml/h. lub 8,5 h przy przepływie 100ml/h</w:t>
            </w:r>
          </w:p>
          <w:p w14:paraId="53D5A96E" w14:textId="77777777" w:rsidR="00614929" w:rsidRDefault="008E4521">
            <w:pPr>
              <w:spacing w:after="0" w:line="240" w:lineRule="auto"/>
              <w:rPr>
                <w:rFonts w:asciiTheme="majorBidi" w:hAnsiTheme="majorBidi" w:cstheme="majorBidi"/>
              </w:rPr>
            </w:pPr>
            <w:r>
              <w:rPr>
                <w:rFonts w:asciiTheme="majorBidi" w:hAnsiTheme="majorBidi" w:cstheme="majorBidi"/>
              </w:rPr>
              <w:t>Masa pompy ok. 1,4 kg</w:t>
            </w:r>
          </w:p>
          <w:p w14:paraId="46D1B195" w14:textId="77777777" w:rsidR="00614929" w:rsidRDefault="008E4521">
            <w:pPr>
              <w:spacing w:after="0" w:line="240" w:lineRule="auto"/>
              <w:rPr>
                <w:rFonts w:asciiTheme="majorBidi" w:hAnsiTheme="majorBidi" w:cstheme="majorBidi"/>
              </w:rPr>
            </w:pPr>
            <w:r>
              <w:rPr>
                <w:rFonts w:asciiTheme="majorBidi" w:hAnsiTheme="majorBidi" w:cstheme="majorBidi"/>
              </w:rPr>
              <w:t>Odłączalny uchwyt do przenoszenia i mocowania i pompy do rur pionowych i poziomych</w:t>
            </w:r>
          </w:p>
          <w:p w14:paraId="75968C0C" w14:textId="77777777" w:rsidR="00614929" w:rsidRDefault="008E4521">
            <w:pPr>
              <w:spacing w:after="0" w:line="240" w:lineRule="auto"/>
              <w:rPr>
                <w:rFonts w:asciiTheme="majorBidi" w:hAnsiTheme="majorBidi" w:cstheme="majorBidi"/>
              </w:rPr>
            </w:pPr>
            <w:r>
              <w:rPr>
                <w:rFonts w:asciiTheme="majorBidi" w:hAnsiTheme="majorBidi" w:cstheme="majorBidi"/>
              </w:rPr>
              <w:t>Odłączalny uchwyt do przenoszenia do 3 pomp zasilanych jednym przewodem nie wymagającym dodatkowych elementów.</w:t>
            </w:r>
          </w:p>
          <w:p w14:paraId="2B87B048" w14:textId="77777777" w:rsidR="00614929" w:rsidRDefault="008E4521">
            <w:pPr>
              <w:spacing w:after="0" w:line="240" w:lineRule="auto"/>
              <w:rPr>
                <w:rFonts w:asciiTheme="majorBidi" w:hAnsiTheme="majorBidi" w:cstheme="majorBidi"/>
              </w:rPr>
            </w:pPr>
            <w:r>
              <w:rPr>
                <w:rFonts w:asciiTheme="majorBidi" w:hAnsiTheme="majorBidi" w:cstheme="majorBidi"/>
              </w:rPr>
              <w:t>Podświetlany ekran i przyciski z możliwością regulacji na 9 poziomach</w:t>
            </w:r>
          </w:p>
          <w:p w14:paraId="0F8280D1"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Automatyczna funkcja </w:t>
            </w:r>
            <w:proofErr w:type="spellStart"/>
            <w:r>
              <w:rPr>
                <w:rFonts w:asciiTheme="majorBidi" w:hAnsiTheme="majorBidi" w:cstheme="majorBidi"/>
              </w:rPr>
              <w:t>antybolus</w:t>
            </w:r>
            <w:proofErr w:type="spellEnd"/>
            <w:r>
              <w:rPr>
                <w:rFonts w:asciiTheme="majorBidi" w:hAnsiTheme="majorBidi" w:cstheme="majorBidi"/>
              </w:rPr>
              <w:t xml:space="preserve"> po okluzji – zabezpieczenie przed podaniem niekontrolowanego bolusa po alarmie okluzji.</w:t>
            </w:r>
          </w:p>
          <w:p w14:paraId="1C94906B"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Różne tryby infuzji: </w:t>
            </w:r>
            <w:proofErr w:type="spellStart"/>
            <w:r>
              <w:rPr>
                <w:rFonts w:asciiTheme="majorBidi" w:hAnsiTheme="majorBidi" w:cstheme="majorBidi"/>
              </w:rPr>
              <w:t>Piggy-Back</w:t>
            </w:r>
            <w:proofErr w:type="spellEnd"/>
            <w:r>
              <w:rPr>
                <w:rFonts w:asciiTheme="majorBidi" w:hAnsiTheme="majorBidi" w:cstheme="majorBidi"/>
              </w:rPr>
              <w:t>; Wzrost-utrzymanie-spadek; programowanie min. 12 cykli o różnych parametrach; podaż okresowa z przerwami; dawka w czasie; kalkulacja prędkości dawki.</w:t>
            </w:r>
          </w:p>
          <w:p w14:paraId="0A751F15" w14:textId="77777777" w:rsidR="00614929" w:rsidRDefault="008E4521">
            <w:pPr>
              <w:spacing w:after="0" w:line="240" w:lineRule="auto"/>
              <w:rPr>
                <w:rFonts w:asciiTheme="majorBidi" w:hAnsiTheme="majorBidi" w:cstheme="majorBidi"/>
              </w:rPr>
            </w:pPr>
            <w:r>
              <w:rPr>
                <w:rFonts w:asciiTheme="majorBidi" w:hAnsiTheme="majorBidi" w:cstheme="majorBidi"/>
              </w:rPr>
              <w:t xml:space="preserve">Możliwość programowania parametrów infuzji w mg, </w:t>
            </w:r>
            <w:proofErr w:type="spellStart"/>
            <w:r>
              <w:rPr>
                <w:rFonts w:asciiTheme="majorBidi" w:hAnsiTheme="majorBidi" w:cstheme="majorBidi"/>
              </w:rPr>
              <w:t>mcg</w:t>
            </w:r>
            <w:proofErr w:type="spellEnd"/>
            <w:r>
              <w:rPr>
                <w:rFonts w:asciiTheme="majorBidi" w:hAnsiTheme="majorBidi" w:cstheme="majorBidi"/>
              </w:rPr>
              <w:t xml:space="preserve">, U lub </w:t>
            </w:r>
            <w:proofErr w:type="spellStart"/>
            <w:r>
              <w:rPr>
                <w:rFonts w:asciiTheme="majorBidi" w:hAnsiTheme="majorBidi" w:cstheme="majorBidi"/>
              </w:rPr>
              <w:t>mmol</w:t>
            </w:r>
            <w:proofErr w:type="spellEnd"/>
            <w:r>
              <w:rPr>
                <w:rFonts w:asciiTheme="majorBidi" w:hAnsiTheme="majorBidi" w:cstheme="majorBidi"/>
              </w:rPr>
              <w:t>, z uwzględnieniem lub nie masy ciała w odniesieniu do czasu ( np. mg/kg/min; mg/kg/h; mg/kg/24h)</w:t>
            </w:r>
          </w:p>
          <w:p w14:paraId="4A3623AC" w14:textId="77777777" w:rsidR="00614929" w:rsidRDefault="008E4521">
            <w:pPr>
              <w:spacing w:after="0" w:line="240" w:lineRule="auto"/>
              <w:rPr>
                <w:rFonts w:asciiTheme="majorBidi" w:hAnsiTheme="majorBidi" w:cstheme="majorBidi"/>
              </w:rPr>
            </w:pPr>
            <w:r>
              <w:rPr>
                <w:rFonts w:asciiTheme="majorBidi" w:hAnsiTheme="majorBidi" w:cstheme="majorBidi"/>
              </w:rPr>
              <w:t>Zakres prędkości infuzji min. 0,1 do 1 200 ml/h Prędkość infuzji w zakresie od 0,1 - 99,99ml/h programowana co 0,01ml/godz.</w:t>
            </w:r>
          </w:p>
          <w:p w14:paraId="1A035C6C"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objętości do podania (VTBD) min. 9999 ml.</w:t>
            </w:r>
          </w:p>
          <w:p w14:paraId="0DFD5409" w14:textId="77777777" w:rsidR="00614929" w:rsidRDefault="008E4521">
            <w:pPr>
              <w:spacing w:after="0" w:line="240" w:lineRule="auto"/>
              <w:rPr>
                <w:rFonts w:asciiTheme="majorBidi" w:hAnsiTheme="majorBidi" w:cstheme="majorBidi"/>
              </w:rPr>
            </w:pPr>
            <w:r>
              <w:rPr>
                <w:rFonts w:asciiTheme="majorBidi" w:hAnsiTheme="majorBidi" w:cstheme="majorBidi"/>
              </w:rPr>
              <w:t>Zmiana szybkości infuzji bez konieczności przerywania wlewu.</w:t>
            </w:r>
          </w:p>
          <w:p w14:paraId="4A8D849B" w14:textId="77777777" w:rsidR="00614929" w:rsidRDefault="008E4521">
            <w:pPr>
              <w:spacing w:after="0" w:line="240" w:lineRule="auto"/>
              <w:rPr>
                <w:rFonts w:asciiTheme="majorBidi" w:hAnsiTheme="majorBidi" w:cstheme="majorBidi"/>
              </w:rPr>
            </w:pPr>
            <w:r>
              <w:rPr>
                <w:rFonts w:asciiTheme="majorBidi" w:hAnsiTheme="majorBidi" w:cstheme="majorBidi"/>
              </w:rPr>
              <w:t>Prędkość infuzji w zakresie od 0,1 - 99,99ml/h programowana co 0,01ml/godz.</w:t>
            </w:r>
          </w:p>
          <w:p w14:paraId="32251603" w14:textId="77777777" w:rsidR="00614929" w:rsidRDefault="008E4521">
            <w:pPr>
              <w:spacing w:after="0" w:line="240" w:lineRule="auto"/>
              <w:rPr>
                <w:rFonts w:asciiTheme="majorBidi" w:hAnsiTheme="majorBidi" w:cstheme="majorBidi"/>
              </w:rPr>
            </w:pPr>
            <w:r>
              <w:rPr>
                <w:rFonts w:asciiTheme="majorBidi" w:hAnsiTheme="majorBidi" w:cstheme="majorBidi"/>
              </w:rPr>
              <w:t>Biblioteka Leków zawierająca 1 500 leków z możliwością podzielenia na min.30 grup.</w:t>
            </w:r>
          </w:p>
          <w:p w14:paraId="53CA338D" w14:textId="77777777" w:rsidR="00614929" w:rsidRDefault="008E4521">
            <w:pPr>
              <w:spacing w:after="0" w:line="240" w:lineRule="auto"/>
              <w:rPr>
                <w:rFonts w:asciiTheme="majorBidi" w:hAnsiTheme="majorBidi" w:cstheme="majorBidi"/>
              </w:rPr>
            </w:pPr>
            <w:r>
              <w:rPr>
                <w:rFonts w:asciiTheme="majorBidi" w:hAnsiTheme="majorBidi" w:cstheme="majorBidi"/>
              </w:rPr>
              <w:t>Leki zawarte w Bibliotece Leków powiązane z parametrami infuzji (limity względne min-max; limity bezwzględne min-max, parametry standardowe), możliwość wyświetlania naprzemiennego nazwy leku i/lub wybranych parametrów infuzji.</w:t>
            </w:r>
          </w:p>
          <w:p w14:paraId="0F28867C" w14:textId="77777777" w:rsidR="00614929" w:rsidRDefault="008E4521">
            <w:pPr>
              <w:spacing w:after="0" w:line="240" w:lineRule="auto"/>
              <w:rPr>
                <w:rFonts w:asciiTheme="majorBidi" w:hAnsiTheme="majorBidi" w:cstheme="majorBidi"/>
              </w:rPr>
            </w:pPr>
            <w:r>
              <w:rPr>
                <w:rFonts w:asciiTheme="majorBidi" w:hAnsiTheme="majorBidi" w:cstheme="majorBidi"/>
              </w:rPr>
              <w:t>Bolus o określonej objętości . Bolus podawany na żądanie .Maksymalna objętość bolusa po alarmie okluzji ≤0,2ml</w:t>
            </w:r>
          </w:p>
          <w:p w14:paraId="20BC09DB"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precyzyjnej podaży z czujnikiem lub bez czujnika kropli.</w:t>
            </w:r>
          </w:p>
          <w:p w14:paraId="68D2E2FC" w14:textId="77777777" w:rsidR="00614929" w:rsidRDefault="008E4521">
            <w:pPr>
              <w:spacing w:after="0" w:line="240" w:lineRule="auto"/>
              <w:rPr>
                <w:rFonts w:asciiTheme="majorBidi" w:hAnsiTheme="majorBidi" w:cstheme="majorBidi"/>
              </w:rPr>
            </w:pPr>
            <w:r>
              <w:rPr>
                <w:rFonts w:asciiTheme="majorBidi" w:hAnsiTheme="majorBidi" w:cstheme="majorBidi"/>
              </w:rPr>
              <w:t>Funkcja KVO z możliwością wyłączenia funkcji przez użytkownika.</w:t>
            </w:r>
          </w:p>
          <w:p w14:paraId="7D5AC1DF" w14:textId="77777777" w:rsidR="00614929" w:rsidRDefault="008E4521">
            <w:pPr>
              <w:spacing w:after="0" w:line="240" w:lineRule="auto"/>
              <w:rPr>
                <w:rFonts w:asciiTheme="majorBidi" w:hAnsiTheme="majorBidi" w:cstheme="majorBidi"/>
              </w:rPr>
            </w:pPr>
            <w:r>
              <w:rPr>
                <w:rFonts w:asciiTheme="majorBidi" w:hAnsiTheme="majorBidi" w:cstheme="majorBidi"/>
              </w:rPr>
              <w:t>Prezentacja ciągłego pomiaru ciśnienia w linii w formie graficznej</w:t>
            </w:r>
          </w:p>
          <w:p w14:paraId="1DCC9089" w14:textId="77777777" w:rsidR="00614929" w:rsidRDefault="008E4521">
            <w:pPr>
              <w:spacing w:after="0" w:line="240" w:lineRule="auto"/>
              <w:rPr>
                <w:rFonts w:asciiTheme="majorBidi" w:hAnsiTheme="majorBidi" w:cstheme="majorBidi"/>
              </w:rPr>
            </w:pPr>
            <w:r>
              <w:rPr>
                <w:rFonts w:asciiTheme="majorBidi" w:hAnsiTheme="majorBidi" w:cstheme="majorBidi"/>
              </w:rPr>
              <w:t>Akustyczno-optyczny system alarmów i ostrzeżeń .</w:t>
            </w:r>
          </w:p>
          <w:p w14:paraId="4BD18972" w14:textId="77777777" w:rsidR="00614929" w:rsidRDefault="008E4521">
            <w:pPr>
              <w:spacing w:after="0" w:line="240" w:lineRule="auto"/>
              <w:rPr>
                <w:rFonts w:asciiTheme="majorBidi" w:hAnsiTheme="majorBidi" w:cstheme="majorBidi"/>
              </w:rPr>
            </w:pPr>
            <w:r>
              <w:rPr>
                <w:rFonts w:asciiTheme="majorBidi" w:hAnsiTheme="majorBidi" w:cstheme="majorBidi"/>
              </w:rPr>
              <w:t>Alarm odłączonego czujnika kropli</w:t>
            </w:r>
          </w:p>
          <w:p w14:paraId="4092C4AA" w14:textId="77777777" w:rsidR="00614929" w:rsidRDefault="008E4521">
            <w:pPr>
              <w:spacing w:after="0" w:line="240" w:lineRule="auto"/>
              <w:rPr>
                <w:rFonts w:asciiTheme="majorBidi" w:hAnsiTheme="majorBidi" w:cstheme="majorBidi"/>
              </w:rPr>
            </w:pPr>
            <w:r>
              <w:rPr>
                <w:rFonts w:asciiTheme="majorBidi" w:hAnsiTheme="majorBidi" w:cstheme="majorBidi"/>
              </w:rPr>
              <w:t>Menu w języku polskim</w:t>
            </w:r>
          </w:p>
          <w:p w14:paraId="598F76F6" w14:textId="77777777" w:rsidR="00614929" w:rsidRDefault="008E4521">
            <w:pPr>
              <w:spacing w:after="0" w:line="240" w:lineRule="auto"/>
              <w:rPr>
                <w:rFonts w:asciiTheme="majorBidi" w:hAnsiTheme="majorBidi" w:cstheme="majorBidi"/>
              </w:rPr>
            </w:pPr>
            <w:r>
              <w:rPr>
                <w:rFonts w:asciiTheme="majorBidi" w:hAnsiTheme="majorBidi" w:cstheme="majorBidi"/>
              </w:rPr>
              <w:t>Kabel łączący do centrali przywołania personelu</w:t>
            </w:r>
          </w:p>
          <w:p w14:paraId="6FD3A6F6"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objętości do podania (VTBD) 0,1- 9999 ml</w:t>
            </w:r>
          </w:p>
          <w:p w14:paraId="25B92547" w14:textId="77777777" w:rsidR="00614929" w:rsidRDefault="008E4521">
            <w:pPr>
              <w:spacing w:after="0" w:line="240" w:lineRule="auto"/>
              <w:rPr>
                <w:rFonts w:asciiTheme="majorBidi" w:hAnsiTheme="majorBidi" w:cstheme="majorBidi"/>
              </w:rPr>
            </w:pPr>
            <w:r>
              <w:rPr>
                <w:rFonts w:asciiTheme="majorBidi" w:hAnsiTheme="majorBidi" w:cstheme="majorBidi"/>
              </w:rPr>
              <w:t>Funkcja programowania czasu infuzji przynajmniej od 1min – 99:59 godzin</w:t>
            </w:r>
          </w:p>
          <w:p w14:paraId="4AD7DCA6"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łączenia pomp w moduły bez użycia stacji dokującej - 3 pompy.</w:t>
            </w:r>
          </w:p>
          <w:p w14:paraId="5638AD90"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opcjonalnego rozszerzenia oprogramowania pompy o tryb TCI</w:t>
            </w:r>
          </w:p>
          <w:p w14:paraId="57673E4F" w14:textId="77777777" w:rsidR="00614929" w:rsidRDefault="008E4521">
            <w:pPr>
              <w:spacing w:after="0" w:line="240" w:lineRule="auto"/>
              <w:rPr>
                <w:rFonts w:asciiTheme="majorBidi" w:hAnsiTheme="majorBidi" w:cstheme="majorBidi"/>
              </w:rPr>
            </w:pPr>
            <w:r>
              <w:rPr>
                <w:rFonts w:asciiTheme="majorBidi" w:hAnsiTheme="majorBidi" w:cstheme="majorBidi"/>
              </w:rPr>
              <w:t>Możliwość opcjonalnego rozszerzenia oprogramowania pompy o tryb PCA i PCEA</w:t>
            </w:r>
          </w:p>
          <w:p w14:paraId="2ECE441A" w14:textId="77777777" w:rsidR="00614929" w:rsidRDefault="008E4521">
            <w:pPr>
              <w:spacing w:after="0" w:line="240" w:lineRule="auto"/>
              <w:rPr>
                <w:rFonts w:asciiTheme="majorBidi" w:hAnsiTheme="majorBidi" w:cstheme="majorBidi"/>
              </w:rPr>
            </w:pPr>
            <w:r>
              <w:rPr>
                <w:rFonts w:asciiTheme="majorBidi" w:hAnsiTheme="majorBidi" w:cstheme="majorBidi"/>
              </w:rPr>
              <w:lastRenderedPageBreak/>
              <w:t>Czułość techniczna – wykrywanie pojedynczych pęcherzyków powietrza ≤ 0,01 ml</w:t>
            </w:r>
          </w:p>
          <w:p w14:paraId="3A176666" w14:textId="77777777" w:rsidR="00614929" w:rsidRDefault="008E4521">
            <w:pPr>
              <w:spacing w:after="0" w:line="240" w:lineRule="auto"/>
              <w:rPr>
                <w:rFonts w:asciiTheme="majorBidi" w:hAnsiTheme="majorBidi" w:cstheme="majorBidi"/>
              </w:rPr>
            </w:pPr>
            <w:r>
              <w:rPr>
                <w:rFonts w:asciiTheme="majorBidi" w:hAnsiTheme="majorBidi" w:cstheme="majorBidi"/>
              </w:rPr>
              <w:t>Komunikacja pomp umieszczonych w stacji dokującej/stanowisko pacjenta z komputerem poprzez Ethernet - złącze RJ45. Bez konieczności stosowania dodatkowych kabli np.RS232.</w:t>
            </w:r>
          </w:p>
          <w:p w14:paraId="2EC01F70" w14:textId="77777777" w:rsidR="00614929" w:rsidRDefault="008E4521">
            <w:pPr>
              <w:spacing w:after="0" w:line="240" w:lineRule="auto"/>
              <w:rPr>
                <w:rFonts w:asciiTheme="majorBidi" w:hAnsiTheme="majorBidi" w:cstheme="majorBidi"/>
              </w:rPr>
            </w:pPr>
            <w:r>
              <w:rPr>
                <w:rFonts w:asciiTheme="majorBidi" w:hAnsiTheme="majorBidi" w:cstheme="majorBidi"/>
              </w:rPr>
              <w:t>Opcjonalna możliwość bezprzewodowej komunikacji pomp poza stacją dokującą z komputerem.</w:t>
            </w:r>
          </w:p>
        </w:tc>
      </w:tr>
    </w:tbl>
    <w:p w14:paraId="0498A127" w14:textId="77777777" w:rsidR="00614929" w:rsidRDefault="00614929">
      <w:pPr>
        <w:spacing w:after="0" w:line="240" w:lineRule="auto"/>
        <w:rPr>
          <w:rFonts w:asciiTheme="majorBidi" w:hAnsiTheme="majorBidi" w:cstheme="majorBidi"/>
        </w:rPr>
      </w:pPr>
    </w:p>
    <w:p w14:paraId="6E6B18D3" w14:textId="77777777" w:rsidR="00614929" w:rsidRDefault="008E4521">
      <w:pPr>
        <w:spacing w:after="0" w:line="240" w:lineRule="auto"/>
        <w:rPr>
          <w:rFonts w:asciiTheme="majorBidi" w:hAnsiTheme="majorBidi" w:cstheme="majorBidi"/>
          <w:b/>
          <w:bCs/>
        </w:rPr>
      </w:pPr>
      <w:r>
        <w:rPr>
          <w:rFonts w:asciiTheme="majorBidi" w:hAnsiTheme="majorBidi" w:cstheme="majorBidi"/>
          <w:b/>
          <w:bCs/>
        </w:rPr>
        <w:t>TABELA NR 3</w:t>
      </w:r>
    </w:p>
    <w:tbl>
      <w:tblPr>
        <w:tblW w:w="14686" w:type="dxa"/>
        <w:tblInd w:w="-113" w:type="dxa"/>
        <w:tblCellMar>
          <w:left w:w="78" w:type="dxa"/>
        </w:tblCellMar>
        <w:tblLook w:val="04A0" w:firstRow="1" w:lastRow="0" w:firstColumn="1" w:lastColumn="0" w:noHBand="0" w:noVBand="1"/>
      </w:tblPr>
      <w:tblGrid>
        <w:gridCol w:w="532"/>
        <w:gridCol w:w="3684"/>
        <w:gridCol w:w="1374"/>
        <w:gridCol w:w="1336"/>
        <w:gridCol w:w="1394"/>
        <w:gridCol w:w="10"/>
        <w:gridCol w:w="1347"/>
        <w:gridCol w:w="13"/>
        <w:gridCol w:w="894"/>
        <w:gridCol w:w="13"/>
        <w:gridCol w:w="1385"/>
        <w:gridCol w:w="14"/>
        <w:gridCol w:w="1346"/>
        <w:gridCol w:w="13"/>
        <w:gridCol w:w="1331"/>
      </w:tblGrid>
      <w:tr w:rsidR="00614929" w14:paraId="7E51BB00"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457AE" w14:textId="77777777" w:rsidR="00614929" w:rsidRDefault="008E4521">
            <w:pPr>
              <w:pStyle w:val="Textbody"/>
              <w:jc w:val="center"/>
              <w:rPr>
                <w:rFonts w:asciiTheme="majorBidi" w:hAnsiTheme="majorBidi" w:cstheme="majorBidi"/>
                <w:b/>
                <w:kern w:val="2"/>
              </w:rPr>
            </w:pPr>
            <w:r>
              <w:rPr>
                <w:rFonts w:cstheme="majorBidi"/>
                <w:b/>
                <w:kern w:val="2"/>
              </w:rPr>
              <w:t>Lp.</w:t>
            </w:r>
          </w:p>
        </w:tc>
        <w:tc>
          <w:tcPr>
            <w:tcW w:w="3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47FF5" w14:textId="77777777" w:rsidR="00614929" w:rsidRDefault="008E4521">
            <w:pPr>
              <w:pStyle w:val="Textbody"/>
              <w:jc w:val="center"/>
              <w:rPr>
                <w:rFonts w:asciiTheme="majorBidi" w:hAnsiTheme="majorBidi" w:cstheme="majorBidi"/>
                <w:b/>
                <w:kern w:val="2"/>
              </w:rPr>
            </w:pPr>
            <w:r>
              <w:rPr>
                <w:rFonts w:cstheme="majorBidi"/>
                <w:b/>
                <w:kern w:val="2"/>
              </w:rPr>
              <w:t>Przedmiot zamówienia</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6DBA5D" w14:textId="77777777" w:rsidR="00614929" w:rsidRDefault="008E4521">
            <w:pPr>
              <w:pStyle w:val="Textbody"/>
              <w:jc w:val="center"/>
              <w:rPr>
                <w:rFonts w:asciiTheme="majorBidi" w:hAnsiTheme="majorBidi" w:cstheme="majorBidi"/>
                <w:b/>
                <w:kern w:val="2"/>
              </w:rPr>
            </w:pPr>
            <w:r>
              <w:rPr>
                <w:rFonts w:cstheme="majorBidi"/>
                <w:b/>
                <w:kern w:val="2"/>
              </w:rPr>
              <w:t>Jednostka miary</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934BE4" w14:textId="77777777" w:rsidR="00614929" w:rsidRDefault="008E4521">
            <w:pPr>
              <w:pStyle w:val="Textbody"/>
              <w:jc w:val="center"/>
              <w:rPr>
                <w:rFonts w:asciiTheme="majorBidi" w:hAnsiTheme="majorBidi" w:cstheme="majorBidi"/>
                <w:b/>
                <w:kern w:val="2"/>
              </w:rPr>
            </w:pPr>
            <w:r>
              <w:rPr>
                <w:rFonts w:cstheme="majorBidi"/>
                <w:b/>
                <w:kern w:val="2"/>
              </w:rPr>
              <w:t>Ilość</w:t>
            </w:r>
          </w:p>
        </w:tc>
        <w:tc>
          <w:tcPr>
            <w:tcW w:w="13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335F5" w14:textId="77777777" w:rsidR="00614929" w:rsidRDefault="008E4521">
            <w:pPr>
              <w:pStyle w:val="Textbody"/>
              <w:jc w:val="center"/>
              <w:rPr>
                <w:rFonts w:asciiTheme="majorBidi" w:hAnsiTheme="majorBidi" w:cstheme="majorBidi"/>
                <w:b/>
                <w:kern w:val="2"/>
              </w:rPr>
            </w:pPr>
            <w:r>
              <w:rPr>
                <w:rFonts w:cstheme="majorBidi"/>
                <w:b/>
                <w:kern w:val="2"/>
              </w:rPr>
              <w:t>Cena jednostkowa netto</w:t>
            </w:r>
          </w:p>
          <w:p w14:paraId="4BC9C076" w14:textId="77777777" w:rsidR="00614929" w:rsidRDefault="00614929">
            <w:pPr>
              <w:pStyle w:val="Textbody"/>
              <w:jc w:val="center"/>
              <w:rPr>
                <w:rFonts w:asciiTheme="majorBidi" w:hAnsiTheme="majorBidi" w:cstheme="majorBidi"/>
                <w:b/>
                <w:kern w:val="2"/>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5E93B26" w14:textId="77777777" w:rsidR="00614929" w:rsidRDefault="008E4521">
            <w:pPr>
              <w:pStyle w:val="Textbody"/>
              <w:jc w:val="center"/>
              <w:rPr>
                <w:rFonts w:asciiTheme="majorBidi" w:hAnsiTheme="majorBidi" w:cstheme="majorBidi"/>
                <w:b/>
                <w:kern w:val="2"/>
              </w:rPr>
            </w:pPr>
            <w:r>
              <w:rPr>
                <w:rFonts w:cstheme="majorBidi"/>
                <w:b/>
                <w:kern w:val="2"/>
              </w:rPr>
              <w:t>Wartość netto</w:t>
            </w:r>
          </w:p>
          <w:p w14:paraId="2F8ED0D6" w14:textId="77777777" w:rsidR="00614929" w:rsidRDefault="008E4521">
            <w:pPr>
              <w:pStyle w:val="Textbody"/>
              <w:jc w:val="center"/>
              <w:rPr>
                <w:rFonts w:asciiTheme="majorBidi" w:hAnsiTheme="majorBidi" w:cstheme="majorBidi"/>
                <w:b/>
                <w:kern w:val="2"/>
              </w:rPr>
            </w:pPr>
            <w:r>
              <w:rPr>
                <w:rFonts w:cstheme="majorBidi"/>
                <w:b/>
                <w:kern w:val="2"/>
              </w:rPr>
              <w:t>6=4x5</w:t>
            </w: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4EE65C8" w14:textId="77777777" w:rsidR="00614929" w:rsidRDefault="008E4521">
            <w:pPr>
              <w:pStyle w:val="Textbody"/>
              <w:jc w:val="center"/>
              <w:rPr>
                <w:rFonts w:asciiTheme="majorBidi" w:hAnsiTheme="majorBidi" w:cstheme="majorBidi"/>
                <w:b/>
                <w:kern w:val="2"/>
              </w:rPr>
            </w:pPr>
            <w:r>
              <w:rPr>
                <w:rFonts w:cstheme="majorBidi"/>
                <w:b/>
                <w:kern w:val="2"/>
              </w:rPr>
              <w:t>Stawka VAT %</w:t>
            </w: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8C35A70" w14:textId="77777777" w:rsidR="00614929" w:rsidRDefault="008E4521">
            <w:pPr>
              <w:pStyle w:val="Textbody"/>
              <w:jc w:val="center"/>
              <w:rPr>
                <w:rFonts w:asciiTheme="majorBidi" w:hAnsiTheme="majorBidi" w:cstheme="majorBidi"/>
                <w:b/>
                <w:kern w:val="2"/>
              </w:rPr>
            </w:pPr>
            <w:r>
              <w:rPr>
                <w:rFonts w:cstheme="majorBidi"/>
                <w:b/>
                <w:kern w:val="2"/>
              </w:rPr>
              <w:t>Cena jednostkowa brutto</w:t>
            </w:r>
          </w:p>
          <w:p w14:paraId="197137AF" w14:textId="77777777" w:rsidR="00614929" w:rsidRDefault="008E4521">
            <w:pPr>
              <w:pStyle w:val="Textbody"/>
              <w:jc w:val="center"/>
              <w:rPr>
                <w:rFonts w:asciiTheme="majorBidi" w:hAnsiTheme="majorBidi" w:cstheme="majorBidi"/>
                <w:kern w:val="2"/>
              </w:rPr>
            </w:pPr>
            <w:r>
              <w:rPr>
                <w:rFonts w:cstheme="majorBidi"/>
                <w:b/>
                <w:kern w:val="2"/>
              </w:rPr>
              <w:t>8=5+7</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71E282" w14:textId="77777777" w:rsidR="00614929" w:rsidRDefault="008E4521">
            <w:pPr>
              <w:pStyle w:val="Textbody"/>
              <w:jc w:val="center"/>
              <w:rPr>
                <w:rFonts w:asciiTheme="majorBidi" w:hAnsiTheme="majorBidi" w:cstheme="majorBidi"/>
                <w:b/>
                <w:kern w:val="2"/>
              </w:rPr>
            </w:pPr>
            <w:r>
              <w:rPr>
                <w:rFonts w:cstheme="majorBidi"/>
                <w:b/>
                <w:kern w:val="2"/>
              </w:rPr>
              <w:t>Wartość brutto</w:t>
            </w:r>
          </w:p>
          <w:p w14:paraId="570B55F7" w14:textId="77777777" w:rsidR="00614929" w:rsidRDefault="008E4521">
            <w:pPr>
              <w:pStyle w:val="Textbody"/>
              <w:jc w:val="center"/>
              <w:rPr>
                <w:rFonts w:asciiTheme="majorBidi" w:hAnsiTheme="majorBidi" w:cstheme="majorBidi"/>
                <w:b/>
                <w:kern w:val="2"/>
              </w:rPr>
            </w:pPr>
            <w:r>
              <w:rPr>
                <w:rFonts w:cstheme="majorBidi"/>
                <w:b/>
                <w:kern w:val="2"/>
              </w:rPr>
              <w:t>9=4x8</w:t>
            </w: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EDBC2B" w14:textId="77777777" w:rsidR="00614929" w:rsidRDefault="00614929">
            <w:pPr>
              <w:pStyle w:val="Textbody"/>
              <w:rPr>
                <w:rFonts w:asciiTheme="majorBidi" w:hAnsiTheme="majorBidi" w:cstheme="majorBidi"/>
                <w:b/>
                <w:kern w:val="2"/>
              </w:rPr>
            </w:pPr>
          </w:p>
          <w:p w14:paraId="0358BCDA" w14:textId="77777777" w:rsidR="00614929" w:rsidRDefault="008E4521">
            <w:pPr>
              <w:pStyle w:val="Textbody"/>
              <w:jc w:val="center"/>
              <w:rPr>
                <w:rFonts w:asciiTheme="majorBidi" w:hAnsiTheme="majorBidi" w:cstheme="majorBidi"/>
                <w:b/>
                <w:kern w:val="2"/>
              </w:rPr>
            </w:pPr>
            <w:r>
              <w:rPr>
                <w:rFonts w:cstheme="majorBidi"/>
                <w:b/>
                <w:kern w:val="2"/>
              </w:rPr>
              <w:t>Nazwa handlowa, typ, model, producent, rok produkcji</w:t>
            </w:r>
          </w:p>
        </w:tc>
      </w:tr>
      <w:tr w:rsidR="00614929" w14:paraId="7E8E415F"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7FFDF7" w14:textId="77777777" w:rsidR="00614929" w:rsidRDefault="008E4521">
            <w:pPr>
              <w:pStyle w:val="Textbody"/>
              <w:jc w:val="center"/>
              <w:rPr>
                <w:rFonts w:asciiTheme="majorBidi" w:hAnsiTheme="majorBidi" w:cstheme="majorBidi"/>
                <w:b/>
                <w:kern w:val="2"/>
              </w:rPr>
            </w:pPr>
            <w:r>
              <w:rPr>
                <w:rFonts w:cstheme="majorBidi"/>
                <w:b/>
                <w:kern w:val="2"/>
              </w:rPr>
              <w:t>1</w:t>
            </w:r>
          </w:p>
        </w:tc>
        <w:tc>
          <w:tcPr>
            <w:tcW w:w="3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EB615" w14:textId="77777777" w:rsidR="00614929" w:rsidRDefault="008E4521">
            <w:pPr>
              <w:pStyle w:val="Textbody"/>
              <w:jc w:val="center"/>
              <w:rPr>
                <w:rFonts w:asciiTheme="majorBidi" w:hAnsiTheme="majorBidi" w:cstheme="majorBidi"/>
                <w:b/>
                <w:kern w:val="2"/>
              </w:rPr>
            </w:pPr>
            <w:r>
              <w:rPr>
                <w:rFonts w:cstheme="majorBidi"/>
                <w:b/>
                <w:kern w:val="2"/>
              </w:rPr>
              <w:t>2</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DC3D2A" w14:textId="77777777" w:rsidR="00614929" w:rsidRDefault="008E4521">
            <w:pPr>
              <w:pStyle w:val="Textbody"/>
              <w:jc w:val="center"/>
              <w:rPr>
                <w:rFonts w:asciiTheme="majorBidi" w:hAnsiTheme="majorBidi" w:cstheme="majorBidi"/>
                <w:b/>
                <w:kern w:val="2"/>
              </w:rPr>
            </w:pPr>
            <w:r>
              <w:rPr>
                <w:rFonts w:cstheme="majorBidi"/>
                <w:b/>
                <w:kern w:val="2"/>
              </w:rPr>
              <w:t>3</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33F90" w14:textId="77777777" w:rsidR="00614929" w:rsidRDefault="008E4521">
            <w:pPr>
              <w:pStyle w:val="Textbody"/>
              <w:jc w:val="center"/>
              <w:rPr>
                <w:rFonts w:asciiTheme="majorBidi" w:hAnsiTheme="majorBidi" w:cstheme="majorBidi"/>
                <w:b/>
                <w:kern w:val="2"/>
              </w:rPr>
            </w:pPr>
            <w:r>
              <w:rPr>
                <w:rFonts w:cstheme="majorBidi"/>
                <w:b/>
                <w:kern w:val="2"/>
              </w:rPr>
              <w:t>4</w:t>
            </w:r>
          </w:p>
        </w:tc>
        <w:tc>
          <w:tcPr>
            <w:tcW w:w="13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A3FD8" w14:textId="77777777" w:rsidR="00614929" w:rsidRDefault="008E4521">
            <w:pPr>
              <w:pStyle w:val="Textbody"/>
              <w:jc w:val="center"/>
              <w:rPr>
                <w:rFonts w:asciiTheme="majorBidi" w:hAnsiTheme="majorBidi" w:cstheme="majorBidi"/>
                <w:b/>
                <w:kern w:val="2"/>
              </w:rPr>
            </w:pPr>
            <w:r>
              <w:rPr>
                <w:rFonts w:cstheme="majorBidi"/>
                <w:b/>
                <w:kern w:val="2"/>
              </w:rPr>
              <w:t>5</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78014B6" w14:textId="77777777" w:rsidR="00614929" w:rsidRDefault="008E4521">
            <w:pPr>
              <w:pStyle w:val="Textbody"/>
              <w:jc w:val="center"/>
              <w:rPr>
                <w:rFonts w:asciiTheme="majorBidi" w:hAnsiTheme="majorBidi" w:cstheme="majorBidi"/>
                <w:b/>
                <w:kern w:val="2"/>
              </w:rPr>
            </w:pPr>
            <w:r>
              <w:rPr>
                <w:rFonts w:cstheme="majorBidi"/>
                <w:b/>
                <w:kern w:val="2"/>
              </w:rPr>
              <w:t>6</w:t>
            </w: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7A782C1" w14:textId="77777777" w:rsidR="00614929" w:rsidRDefault="008E4521">
            <w:pPr>
              <w:pStyle w:val="Textbody"/>
              <w:jc w:val="center"/>
              <w:rPr>
                <w:rFonts w:asciiTheme="majorBidi" w:hAnsiTheme="majorBidi" w:cstheme="majorBidi"/>
                <w:b/>
                <w:kern w:val="2"/>
              </w:rPr>
            </w:pPr>
            <w:r>
              <w:rPr>
                <w:rFonts w:cstheme="majorBidi"/>
                <w:b/>
                <w:kern w:val="2"/>
              </w:rPr>
              <w:t>7</w:t>
            </w: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04FEA86" w14:textId="77777777" w:rsidR="00614929" w:rsidRDefault="008E4521">
            <w:pPr>
              <w:pStyle w:val="Textbody"/>
              <w:jc w:val="center"/>
              <w:rPr>
                <w:rFonts w:asciiTheme="majorBidi" w:hAnsiTheme="majorBidi" w:cstheme="majorBidi"/>
                <w:b/>
                <w:kern w:val="2"/>
              </w:rPr>
            </w:pPr>
            <w:r>
              <w:rPr>
                <w:rFonts w:cstheme="majorBidi"/>
                <w:b/>
                <w:kern w:val="2"/>
              </w:rPr>
              <w:t>8</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4E4EA4E" w14:textId="77777777" w:rsidR="00614929" w:rsidRDefault="008E4521">
            <w:pPr>
              <w:pStyle w:val="Textbody"/>
              <w:jc w:val="center"/>
              <w:rPr>
                <w:rFonts w:asciiTheme="majorBidi" w:hAnsiTheme="majorBidi" w:cstheme="majorBidi"/>
                <w:b/>
                <w:kern w:val="2"/>
              </w:rPr>
            </w:pPr>
            <w:r>
              <w:rPr>
                <w:rFonts w:cstheme="majorBidi"/>
                <w:b/>
                <w:kern w:val="2"/>
              </w:rPr>
              <w:t>9</w:t>
            </w: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CFD5AB9" w14:textId="77777777" w:rsidR="00614929" w:rsidRDefault="008E4521">
            <w:pPr>
              <w:pStyle w:val="Textbody"/>
              <w:jc w:val="center"/>
              <w:rPr>
                <w:rFonts w:asciiTheme="majorBidi" w:hAnsiTheme="majorBidi" w:cstheme="majorBidi"/>
                <w:b/>
                <w:kern w:val="2"/>
              </w:rPr>
            </w:pPr>
            <w:r>
              <w:rPr>
                <w:rFonts w:cstheme="majorBidi"/>
                <w:b/>
                <w:kern w:val="2"/>
              </w:rPr>
              <w:t>10</w:t>
            </w:r>
          </w:p>
        </w:tc>
      </w:tr>
      <w:tr w:rsidR="00614929" w14:paraId="0AEB57E9" w14:textId="77777777">
        <w:tc>
          <w:tcPr>
            <w:tcW w:w="531" w:type="dxa"/>
            <w:tcBorders>
              <w:top w:val="single" w:sz="4" w:space="0" w:color="00000A"/>
              <w:left w:val="single" w:sz="4" w:space="0" w:color="00000A"/>
              <w:bottom w:val="single" w:sz="4" w:space="0" w:color="00000A"/>
              <w:right w:val="single" w:sz="4" w:space="0" w:color="00000A"/>
            </w:tcBorders>
            <w:shd w:val="clear" w:color="auto" w:fill="FFFFFF"/>
          </w:tcPr>
          <w:p w14:paraId="326ED55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1.</w:t>
            </w:r>
          </w:p>
        </w:tc>
        <w:tc>
          <w:tcPr>
            <w:tcW w:w="3683" w:type="dxa"/>
            <w:tcBorders>
              <w:top w:val="single" w:sz="4" w:space="0" w:color="00000A"/>
              <w:left w:val="single" w:sz="4" w:space="0" w:color="00000A"/>
              <w:bottom w:val="single" w:sz="4" w:space="0" w:color="00000A"/>
              <w:right w:val="single" w:sz="4" w:space="0" w:color="00000A"/>
            </w:tcBorders>
            <w:shd w:val="clear" w:color="auto" w:fill="FFFFFF"/>
          </w:tcPr>
          <w:p w14:paraId="60FC5ABA" w14:textId="77777777" w:rsidR="00614929" w:rsidRDefault="008E4521">
            <w:pPr>
              <w:pStyle w:val="Standard"/>
              <w:suppressAutoHyphens w:val="0"/>
            </w:pPr>
            <w:r>
              <w:rPr>
                <w:rFonts w:asciiTheme="majorBidi" w:hAnsiTheme="majorBidi" w:cstheme="majorBidi"/>
                <w:color w:val="000000"/>
                <w:kern w:val="2"/>
                <w:sz w:val="20"/>
                <w:szCs w:val="20"/>
                <w:lang w:eastAsia="pl-PL"/>
              </w:rPr>
              <w:t>Dzierżawa 5 sztuk pomp infuzyjnych objętościowych kompatybilnych z wyrobami wskazanymi w pozycji 25 i 26 tabeli nr 1</w:t>
            </w:r>
          </w:p>
        </w:tc>
        <w:tc>
          <w:tcPr>
            <w:tcW w:w="13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17AC5"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miesiąc</w:t>
            </w:r>
          </w:p>
        </w:tc>
        <w:tc>
          <w:tcPr>
            <w:tcW w:w="133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3FB24F" w14:textId="77777777" w:rsidR="00614929" w:rsidRDefault="008E4521">
            <w:pPr>
              <w:pStyle w:val="Standard"/>
              <w:suppressAutoHyphens w:val="0"/>
              <w:spacing w:before="280" w:after="142" w:line="288" w:lineRule="auto"/>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36</w:t>
            </w:r>
          </w:p>
        </w:tc>
        <w:tc>
          <w:tcPr>
            <w:tcW w:w="1394" w:type="dxa"/>
            <w:tcBorders>
              <w:top w:val="single" w:sz="4" w:space="0" w:color="00000A"/>
              <w:left w:val="single" w:sz="4" w:space="0" w:color="00000A"/>
              <w:bottom w:val="single" w:sz="4" w:space="0" w:color="00000A"/>
              <w:right w:val="single" w:sz="4" w:space="0" w:color="00000A"/>
            </w:tcBorders>
            <w:shd w:val="clear" w:color="auto" w:fill="FFFFFF"/>
          </w:tcPr>
          <w:p w14:paraId="23A832E7"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B59639"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50B510"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98"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F1508"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16B53D"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c>
          <w:tcPr>
            <w:tcW w:w="134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B33BD1F" w14:textId="77777777" w:rsidR="00614929" w:rsidRDefault="00614929">
            <w:pPr>
              <w:pStyle w:val="Standard"/>
              <w:suppressAutoHyphens w:val="0"/>
              <w:spacing w:before="280" w:after="160"/>
              <w:rPr>
                <w:rFonts w:asciiTheme="majorBidi" w:hAnsiTheme="majorBidi" w:cstheme="majorBidi"/>
                <w:b/>
                <w:bCs/>
                <w:kern w:val="2"/>
                <w:sz w:val="20"/>
                <w:szCs w:val="20"/>
                <w:lang w:eastAsia="pl-PL"/>
              </w:rPr>
            </w:pPr>
          </w:p>
        </w:tc>
      </w:tr>
      <w:tr w:rsidR="00614929" w14:paraId="0C5C21BC" w14:textId="77777777">
        <w:tc>
          <w:tcPr>
            <w:tcW w:w="83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14:paraId="01982CB0" w14:textId="77777777" w:rsidR="00614929" w:rsidRDefault="008E4521">
            <w:pPr>
              <w:pStyle w:val="Standard"/>
              <w:suppressAutoHyphens w:val="0"/>
              <w:spacing w:before="280" w:after="160"/>
              <w:jc w:val="right"/>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RAZEM</w:t>
            </w:r>
          </w:p>
        </w:tc>
        <w:tc>
          <w:tcPr>
            <w:tcW w:w="136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5F70167"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9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FFD9F5E"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9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FD79B03"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c>
          <w:tcPr>
            <w:tcW w:w="135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D628EF6" w14:textId="77777777" w:rsidR="00614929" w:rsidRDefault="00614929">
            <w:pPr>
              <w:pStyle w:val="Standard"/>
              <w:suppressAutoHyphens w:val="0"/>
              <w:spacing w:before="280" w:after="160"/>
              <w:jc w:val="center"/>
              <w:rPr>
                <w:rFonts w:asciiTheme="majorBidi" w:hAnsiTheme="majorBidi" w:cstheme="majorBidi"/>
                <w:b/>
                <w:bCs/>
                <w:kern w:val="2"/>
                <w:sz w:val="20"/>
                <w:szCs w:val="20"/>
                <w:lang w:eastAsia="pl-PL"/>
              </w:rPr>
            </w:pPr>
          </w:p>
        </w:tc>
        <w:tc>
          <w:tcPr>
            <w:tcW w:w="133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138182" w14:textId="77777777" w:rsidR="00614929" w:rsidRDefault="008E4521">
            <w:pPr>
              <w:pStyle w:val="Standard"/>
              <w:suppressAutoHyphens w:val="0"/>
              <w:spacing w:before="280" w:after="160"/>
              <w:jc w:val="center"/>
              <w:rPr>
                <w:rFonts w:asciiTheme="majorBidi" w:hAnsiTheme="majorBidi" w:cstheme="majorBidi"/>
                <w:b/>
                <w:bCs/>
                <w:kern w:val="2"/>
                <w:sz w:val="20"/>
                <w:szCs w:val="20"/>
                <w:lang w:eastAsia="pl-PL"/>
              </w:rPr>
            </w:pPr>
            <w:r>
              <w:rPr>
                <w:rFonts w:asciiTheme="majorBidi" w:hAnsiTheme="majorBidi" w:cstheme="majorBidi"/>
                <w:b/>
                <w:bCs/>
                <w:kern w:val="2"/>
                <w:sz w:val="20"/>
                <w:szCs w:val="20"/>
                <w:lang w:eastAsia="pl-PL"/>
              </w:rPr>
              <w:t>X</w:t>
            </w:r>
          </w:p>
        </w:tc>
      </w:tr>
    </w:tbl>
    <w:p w14:paraId="4586E40A" w14:textId="305ADDD9" w:rsidR="00614929" w:rsidRDefault="00614929">
      <w:pPr>
        <w:rPr>
          <w:rFonts w:asciiTheme="majorBidi" w:hAnsiTheme="majorBidi" w:cstheme="majorBidi"/>
        </w:rPr>
      </w:pPr>
    </w:p>
    <w:p w14:paraId="62E73D0E" w14:textId="12DBA9D7" w:rsidR="00614929" w:rsidRPr="00EE17D2" w:rsidRDefault="008E4521">
      <w:pPr>
        <w:rPr>
          <w:rFonts w:asciiTheme="majorBidi" w:hAnsiTheme="majorBidi" w:cstheme="majorBidi"/>
          <w:b/>
          <w:bCs/>
        </w:rPr>
      </w:pPr>
      <w:r w:rsidRPr="00EE17D2">
        <w:rPr>
          <w:rFonts w:asciiTheme="majorBidi" w:hAnsiTheme="majorBidi" w:cstheme="majorBidi"/>
          <w:b/>
          <w:bCs/>
        </w:rPr>
        <w:t>TABELA NR 4 Obliczenie ceny oferty</w:t>
      </w:r>
    </w:p>
    <w:tbl>
      <w:tblPr>
        <w:tblStyle w:val="Tabela-Siatka"/>
        <w:tblW w:w="13994" w:type="dxa"/>
        <w:tblLook w:val="04A0" w:firstRow="1" w:lastRow="0" w:firstColumn="1" w:lastColumn="0" w:noHBand="0" w:noVBand="1"/>
      </w:tblPr>
      <w:tblGrid>
        <w:gridCol w:w="702"/>
        <w:gridCol w:w="3968"/>
        <w:gridCol w:w="4537"/>
        <w:gridCol w:w="4787"/>
      </w:tblGrid>
      <w:tr w:rsidR="00614929" w14:paraId="271A4691" w14:textId="77777777">
        <w:tc>
          <w:tcPr>
            <w:tcW w:w="701" w:type="dxa"/>
            <w:shd w:val="clear" w:color="auto" w:fill="EDEDED" w:themeFill="accent3" w:themeFillTint="33"/>
          </w:tcPr>
          <w:p w14:paraId="5C1E31BA"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Lp.</w:t>
            </w:r>
          </w:p>
        </w:tc>
        <w:tc>
          <w:tcPr>
            <w:tcW w:w="3968" w:type="dxa"/>
            <w:shd w:val="clear" w:color="auto" w:fill="EDEDED" w:themeFill="accent3" w:themeFillTint="33"/>
          </w:tcPr>
          <w:p w14:paraId="0D669F24"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Zestawienie</w:t>
            </w:r>
          </w:p>
        </w:tc>
        <w:tc>
          <w:tcPr>
            <w:tcW w:w="4537" w:type="dxa"/>
            <w:shd w:val="clear" w:color="auto" w:fill="EDEDED" w:themeFill="accent3" w:themeFillTint="33"/>
          </w:tcPr>
          <w:p w14:paraId="34F3D124"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Wartość netto</w:t>
            </w:r>
          </w:p>
        </w:tc>
        <w:tc>
          <w:tcPr>
            <w:tcW w:w="4787" w:type="dxa"/>
            <w:shd w:val="clear" w:color="auto" w:fill="EDEDED" w:themeFill="accent3" w:themeFillTint="33"/>
          </w:tcPr>
          <w:p w14:paraId="08AB1A3D"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Wartość brutto</w:t>
            </w:r>
          </w:p>
        </w:tc>
      </w:tr>
      <w:tr w:rsidR="00614929" w14:paraId="362F1DE5" w14:textId="77777777">
        <w:tc>
          <w:tcPr>
            <w:tcW w:w="701" w:type="dxa"/>
            <w:shd w:val="clear" w:color="auto" w:fill="EDEDED" w:themeFill="accent3" w:themeFillTint="33"/>
          </w:tcPr>
          <w:p w14:paraId="3611E931"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1</w:t>
            </w:r>
          </w:p>
        </w:tc>
        <w:tc>
          <w:tcPr>
            <w:tcW w:w="3968" w:type="dxa"/>
            <w:shd w:val="clear" w:color="auto" w:fill="EDEDED" w:themeFill="accent3" w:themeFillTint="33"/>
          </w:tcPr>
          <w:p w14:paraId="682BBF56"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2</w:t>
            </w:r>
          </w:p>
        </w:tc>
        <w:tc>
          <w:tcPr>
            <w:tcW w:w="4537" w:type="dxa"/>
            <w:shd w:val="clear" w:color="auto" w:fill="EDEDED" w:themeFill="accent3" w:themeFillTint="33"/>
          </w:tcPr>
          <w:p w14:paraId="71582B78"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3</w:t>
            </w:r>
          </w:p>
        </w:tc>
        <w:tc>
          <w:tcPr>
            <w:tcW w:w="4787" w:type="dxa"/>
            <w:shd w:val="clear" w:color="auto" w:fill="EDEDED" w:themeFill="accent3" w:themeFillTint="33"/>
          </w:tcPr>
          <w:p w14:paraId="5E8883A4"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4</w:t>
            </w:r>
          </w:p>
        </w:tc>
      </w:tr>
      <w:tr w:rsidR="00614929" w14:paraId="61AC7C40" w14:textId="77777777">
        <w:trPr>
          <w:trHeight w:val="397"/>
        </w:trPr>
        <w:tc>
          <w:tcPr>
            <w:tcW w:w="701" w:type="dxa"/>
            <w:shd w:val="clear" w:color="auto" w:fill="auto"/>
          </w:tcPr>
          <w:p w14:paraId="489AA292"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1.</w:t>
            </w:r>
          </w:p>
        </w:tc>
        <w:tc>
          <w:tcPr>
            <w:tcW w:w="3968" w:type="dxa"/>
            <w:shd w:val="clear" w:color="auto" w:fill="auto"/>
            <w:vAlign w:val="center"/>
          </w:tcPr>
          <w:p w14:paraId="6F5BA6B5"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Wartość z tabeli nr 1 - poz. „RAZEM”</w:t>
            </w:r>
          </w:p>
        </w:tc>
        <w:tc>
          <w:tcPr>
            <w:tcW w:w="4537" w:type="dxa"/>
            <w:shd w:val="clear" w:color="auto" w:fill="auto"/>
            <w:vAlign w:val="center"/>
          </w:tcPr>
          <w:p w14:paraId="2A176EA2"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5FFC0083" w14:textId="77777777" w:rsidR="00614929" w:rsidRDefault="00614929">
            <w:pPr>
              <w:spacing w:after="0" w:line="240" w:lineRule="auto"/>
              <w:jc w:val="center"/>
              <w:rPr>
                <w:rFonts w:asciiTheme="majorBidi" w:hAnsiTheme="majorBidi" w:cstheme="majorBidi"/>
              </w:rPr>
            </w:pPr>
          </w:p>
        </w:tc>
      </w:tr>
      <w:tr w:rsidR="00614929" w14:paraId="63D7E1CF" w14:textId="77777777">
        <w:trPr>
          <w:trHeight w:val="416"/>
        </w:trPr>
        <w:tc>
          <w:tcPr>
            <w:tcW w:w="701" w:type="dxa"/>
            <w:shd w:val="clear" w:color="auto" w:fill="auto"/>
          </w:tcPr>
          <w:p w14:paraId="31279B36"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2.</w:t>
            </w:r>
          </w:p>
        </w:tc>
        <w:tc>
          <w:tcPr>
            <w:tcW w:w="3968" w:type="dxa"/>
            <w:shd w:val="clear" w:color="auto" w:fill="auto"/>
            <w:vAlign w:val="center"/>
          </w:tcPr>
          <w:p w14:paraId="577A390A" w14:textId="77777777" w:rsidR="00614929" w:rsidRDefault="008E4521">
            <w:pPr>
              <w:spacing w:after="0" w:line="240" w:lineRule="auto"/>
              <w:jc w:val="center"/>
              <w:rPr>
                <w:rFonts w:asciiTheme="majorBidi" w:hAnsiTheme="majorBidi" w:cstheme="majorBidi"/>
              </w:rPr>
            </w:pPr>
            <w:r>
              <w:rPr>
                <w:rFonts w:asciiTheme="majorBidi" w:hAnsiTheme="majorBidi" w:cstheme="majorBidi"/>
              </w:rPr>
              <w:t>Wartość z tabeli nr 3 - poz. „RAZEM”</w:t>
            </w:r>
          </w:p>
        </w:tc>
        <w:tc>
          <w:tcPr>
            <w:tcW w:w="4537" w:type="dxa"/>
            <w:shd w:val="clear" w:color="auto" w:fill="auto"/>
            <w:vAlign w:val="center"/>
          </w:tcPr>
          <w:p w14:paraId="06EB06FC"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01779691" w14:textId="77777777" w:rsidR="00614929" w:rsidRDefault="00614929">
            <w:pPr>
              <w:spacing w:after="0" w:line="240" w:lineRule="auto"/>
              <w:jc w:val="center"/>
              <w:rPr>
                <w:rFonts w:asciiTheme="majorBidi" w:hAnsiTheme="majorBidi" w:cstheme="majorBidi"/>
              </w:rPr>
            </w:pPr>
          </w:p>
        </w:tc>
      </w:tr>
      <w:tr w:rsidR="00614929" w14:paraId="38AC170C" w14:textId="77777777">
        <w:trPr>
          <w:trHeight w:val="404"/>
        </w:trPr>
        <w:tc>
          <w:tcPr>
            <w:tcW w:w="701" w:type="dxa"/>
            <w:shd w:val="clear" w:color="auto" w:fill="auto"/>
          </w:tcPr>
          <w:p w14:paraId="6BFEB7B0" w14:textId="77777777" w:rsidR="00614929" w:rsidRDefault="00614929">
            <w:pPr>
              <w:spacing w:after="0" w:line="240" w:lineRule="auto"/>
              <w:jc w:val="center"/>
              <w:rPr>
                <w:rFonts w:asciiTheme="majorBidi" w:hAnsiTheme="majorBidi" w:cstheme="majorBidi"/>
              </w:rPr>
            </w:pPr>
          </w:p>
        </w:tc>
        <w:tc>
          <w:tcPr>
            <w:tcW w:w="3968" w:type="dxa"/>
            <w:shd w:val="clear" w:color="auto" w:fill="auto"/>
            <w:vAlign w:val="center"/>
          </w:tcPr>
          <w:p w14:paraId="25D9B90D" w14:textId="77777777" w:rsidR="00614929" w:rsidRDefault="008E4521">
            <w:pPr>
              <w:spacing w:after="0" w:line="240" w:lineRule="auto"/>
              <w:jc w:val="center"/>
              <w:rPr>
                <w:rFonts w:asciiTheme="majorBidi" w:hAnsiTheme="majorBidi" w:cstheme="majorBidi"/>
                <w:b/>
                <w:bCs/>
              </w:rPr>
            </w:pPr>
            <w:r>
              <w:rPr>
                <w:rFonts w:asciiTheme="majorBidi" w:hAnsiTheme="majorBidi" w:cstheme="majorBidi"/>
                <w:b/>
                <w:bCs/>
              </w:rPr>
              <w:t>Razem wartość oferty:</w:t>
            </w:r>
          </w:p>
        </w:tc>
        <w:tc>
          <w:tcPr>
            <w:tcW w:w="4537" w:type="dxa"/>
            <w:shd w:val="clear" w:color="auto" w:fill="auto"/>
            <w:vAlign w:val="center"/>
          </w:tcPr>
          <w:p w14:paraId="2C9CE098" w14:textId="77777777" w:rsidR="00614929" w:rsidRDefault="00614929">
            <w:pPr>
              <w:spacing w:after="0" w:line="240" w:lineRule="auto"/>
              <w:jc w:val="center"/>
              <w:rPr>
                <w:rFonts w:asciiTheme="majorBidi" w:hAnsiTheme="majorBidi" w:cstheme="majorBidi"/>
              </w:rPr>
            </w:pPr>
          </w:p>
        </w:tc>
        <w:tc>
          <w:tcPr>
            <w:tcW w:w="4787" w:type="dxa"/>
            <w:shd w:val="clear" w:color="auto" w:fill="auto"/>
            <w:vAlign w:val="center"/>
          </w:tcPr>
          <w:p w14:paraId="1960FBE4" w14:textId="77777777" w:rsidR="00614929" w:rsidRDefault="00614929">
            <w:pPr>
              <w:spacing w:after="0" w:line="240" w:lineRule="auto"/>
              <w:jc w:val="center"/>
              <w:rPr>
                <w:rFonts w:asciiTheme="majorBidi" w:hAnsiTheme="majorBidi" w:cstheme="majorBidi"/>
              </w:rPr>
            </w:pPr>
            <w:bookmarkStart w:id="3" w:name="_Hlk67571513"/>
            <w:bookmarkEnd w:id="3"/>
          </w:p>
        </w:tc>
      </w:tr>
    </w:tbl>
    <w:p w14:paraId="4DB15AE7" w14:textId="77777777" w:rsidR="00614929" w:rsidRDefault="00614929">
      <w:pPr>
        <w:spacing w:after="0" w:line="240" w:lineRule="auto"/>
      </w:pPr>
    </w:p>
    <w:sectPr w:rsidR="00614929">
      <w:pgSz w:w="16838" w:h="11906" w:orient="landscape"/>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9"/>
    <w:rsid w:val="005B3D47"/>
    <w:rsid w:val="00614929"/>
    <w:rsid w:val="00776FDF"/>
    <w:rsid w:val="007D1E56"/>
    <w:rsid w:val="008E4521"/>
    <w:rsid w:val="00CC6969"/>
    <w:rsid w:val="00EE17D2"/>
    <w:rsid w:val="00F53005"/>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DBAD"/>
  <w15:docId w15:val="{82DCD522-946D-4AC6-9818-546DD431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FC0AAD"/>
    <w:rPr>
      <w:sz w:val="16"/>
      <w:szCs w:val="16"/>
    </w:rPr>
  </w:style>
  <w:style w:type="character" w:customStyle="1" w:styleId="TekstkomentarzaZnak">
    <w:name w:val="Tekst komentarza Znak"/>
    <w:basedOn w:val="Domylnaczcionkaakapitu"/>
    <w:link w:val="Tekstkomentarza"/>
    <w:uiPriority w:val="99"/>
    <w:semiHidden/>
    <w:qFormat/>
    <w:rsid w:val="00FC0AAD"/>
    <w:rPr>
      <w:sz w:val="20"/>
      <w:szCs w:val="20"/>
    </w:rPr>
  </w:style>
  <w:style w:type="character" w:customStyle="1" w:styleId="TematkomentarzaZnak">
    <w:name w:val="Temat komentarza Znak"/>
    <w:basedOn w:val="TekstkomentarzaZnak"/>
    <w:link w:val="Tematkomentarza"/>
    <w:uiPriority w:val="99"/>
    <w:semiHidden/>
    <w:qFormat/>
    <w:rsid w:val="00FC0AAD"/>
    <w:rPr>
      <w:b/>
      <w:bCs/>
      <w:sz w:val="20"/>
      <w:szCs w:val="20"/>
    </w:rPr>
  </w:style>
  <w:style w:type="character" w:customStyle="1" w:styleId="NagwekZnak">
    <w:name w:val="Nagłówek Znak"/>
    <w:basedOn w:val="Domylnaczcionkaakapitu"/>
    <w:link w:val="Nagwek"/>
    <w:uiPriority w:val="99"/>
    <w:qFormat/>
    <w:rsid w:val="003F2DDE"/>
  </w:style>
  <w:style w:type="character" w:customStyle="1" w:styleId="StopkaZnak">
    <w:name w:val="Stopka Znak"/>
    <w:basedOn w:val="Domylnaczcionkaakapitu"/>
    <w:link w:val="Stopka"/>
    <w:uiPriority w:val="99"/>
    <w:qFormat/>
    <w:rsid w:val="003F2DDE"/>
  </w:style>
  <w:style w:type="paragraph" w:styleId="Nagwek">
    <w:name w:val="header"/>
    <w:basedOn w:val="Normalny"/>
    <w:next w:val="Tekstpodstawowy"/>
    <w:link w:val="NagwekZnak"/>
    <w:uiPriority w:val="99"/>
    <w:unhideWhenUsed/>
    <w:rsid w:val="003F2DD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0D1D00"/>
    <w:pPr>
      <w:suppressAutoHyphens/>
    </w:pPr>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0D1D00"/>
    <w:pPr>
      <w:spacing w:after="140" w:line="288" w:lineRule="auto"/>
    </w:pPr>
    <w:rPr>
      <w:rFonts w:ascii="Times New Roman" w:eastAsia="Times New Roman" w:hAnsi="Times New Roman" w:cs="Times New Roman"/>
      <w:sz w:val="20"/>
      <w:szCs w:val="20"/>
      <w:lang w:eastAsia="ar-SA" w:bidi="ar-SA"/>
    </w:rPr>
  </w:style>
  <w:style w:type="paragraph" w:styleId="Tekstkomentarza">
    <w:name w:val="annotation text"/>
    <w:basedOn w:val="Normalny"/>
    <w:link w:val="TekstkomentarzaZnak"/>
    <w:uiPriority w:val="99"/>
    <w:semiHidden/>
    <w:unhideWhenUsed/>
    <w:qFormat/>
    <w:rsid w:val="00FC0AA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C0AAD"/>
    <w:rPr>
      <w:b/>
      <w:bC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3F2DDE"/>
    <w:pPr>
      <w:tabs>
        <w:tab w:val="center" w:pos="4536"/>
        <w:tab w:val="right" w:pos="9072"/>
      </w:tabs>
      <w:spacing w:after="0" w:line="240" w:lineRule="auto"/>
    </w:pPr>
  </w:style>
  <w:style w:type="table" w:styleId="Tabela-Siatka">
    <w:name w:val="Table Grid"/>
    <w:basedOn w:val="Standardowy"/>
    <w:uiPriority w:val="39"/>
    <w:rsid w:val="000D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18</Pages>
  <Words>3917</Words>
  <Characters>23502</Characters>
  <Application>Microsoft Office Word</Application>
  <DocSecurity>0</DocSecurity>
  <Lines>195</Lines>
  <Paragraphs>54</Paragraphs>
  <ScaleCrop>false</ScaleCrop>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dc:description/>
  <cp:lastModifiedBy>Zamówienia Publiczne</cp:lastModifiedBy>
  <cp:revision>42</cp:revision>
  <dcterms:created xsi:type="dcterms:W3CDTF">2021-03-26T08:03:00Z</dcterms:created>
  <dcterms:modified xsi:type="dcterms:W3CDTF">2021-04-30T08:09:00Z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